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412A51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A49C6">
        <w:t>106b-e</w:t>
      </w:r>
      <w:r w:rsidRPr="00CE0424">
        <w:tab/>
      </w:r>
      <w:proofErr w:type="spellStart"/>
      <w:r w:rsidRPr="00CE0424">
        <w:rPr>
          <w:sz w:val="32"/>
          <w:szCs w:val="32"/>
        </w:rPr>
        <w:t>Tdoc</w:t>
      </w:r>
      <w:proofErr w:type="spellEnd"/>
      <w:r w:rsidRPr="00CE0424">
        <w:rPr>
          <w:sz w:val="32"/>
          <w:szCs w:val="32"/>
        </w:rPr>
        <w:t xml:space="preserve"> </w:t>
      </w:r>
      <w:r w:rsidR="00B141E3" w:rsidRPr="00B141E3">
        <w:rPr>
          <w:sz w:val="32"/>
          <w:szCs w:val="32"/>
        </w:rPr>
        <w:t>R1-2110291</w:t>
      </w:r>
    </w:p>
    <w:p w14:paraId="3C08F86A" w14:textId="77777777" w:rsidR="006A49C6" w:rsidRDefault="006A49C6" w:rsidP="006A49C6">
      <w:pPr>
        <w:pStyle w:val="3GPPHeader"/>
        <w:rPr>
          <w:rFonts w:asciiTheme="minorHAnsi" w:hAnsiTheme="minorHAnsi"/>
        </w:rPr>
      </w:pPr>
      <w:r>
        <w:rPr>
          <w:bCs/>
        </w:rPr>
        <w:t>eMeeting, October 11</w:t>
      </w:r>
      <w:r>
        <w:rPr>
          <w:bCs/>
          <w:vertAlign w:val="superscript"/>
        </w:rPr>
        <w:t>th</w:t>
      </w:r>
      <w:r>
        <w:rPr>
          <w:bCs/>
        </w:rPr>
        <w:t xml:space="preserve"> – 19</w:t>
      </w:r>
      <w:r>
        <w:rPr>
          <w:bCs/>
          <w:vertAlign w:val="superscript"/>
        </w:rPr>
        <w:t>th</w:t>
      </w:r>
      <w:r>
        <w:rPr>
          <w:bCs/>
        </w:rPr>
        <w:t>, 2021</w:t>
      </w:r>
    </w:p>
    <w:p w14:paraId="3086AC07" w14:textId="77777777" w:rsidR="00E90E49" w:rsidRPr="00CE0424" w:rsidRDefault="00E90E49" w:rsidP="00357380">
      <w:pPr>
        <w:pStyle w:val="3GPPHeader"/>
      </w:pPr>
    </w:p>
    <w:p w14:paraId="3982483C" w14:textId="06341981" w:rsidR="00E90E49" w:rsidRPr="008273DA" w:rsidRDefault="00E90E49" w:rsidP="00311702">
      <w:pPr>
        <w:pStyle w:val="3GPPHeader"/>
        <w:rPr>
          <w:sz w:val="22"/>
        </w:rPr>
      </w:pPr>
      <w:r w:rsidRPr="008273DA">
        <w:rPr>
          <w:sz w:val="22"/>
        </w:rPr>
        <w:t>Agenda Item:</w:t>
      </w:r>
      <w:r w:rsidRPr="008273DA">
        <w:rPr>
          <w:sz w:val="22"/>
        </w:rPr>
        <w:tab/>
      </w:r>
      <w:r w:rsidR="006A49C6" w:rsidRPr="008273DA">
        <w:rPr>
          <w:sz w:val="22"/>
        </w:rPr>
        <w:t>8.1.4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F30DC66" w:rsidR="00E90E49" w:rsidRPr="00CE0424" w:rsidRDefault="003D3C45" w:rsidP="00311702">
      <w:pPr>
        <w:pStyle w:val="3GPPHeader"/>
        <w:rPr>
          <w:sz w:val="22"/>
        </w:rPr>
      </w:pPr>
      <w:r>
        <w:rPr>
          <w:sz w:val="22"/>
        </w:rPr>
        <w:t>Title:</w:t>
      </w:r>
      <w:r w:rsidR="00E90E49" w:rsidRPr="00CE0424">
        <w:rPr>
          <w:sz w:val="22"/>
        </w:rPr>
        <w:tab/>
      </w:r>
      <w:r w:rsidR="008273DA">
        <w:t>CSI enhancements for Multi-TRP and FR1 FDD reciprocity</w:t>
      </w:r>
    </w:p>
    <w:p w14:paraId="2D5672ED" w14:textId="10755DC0" w:rsidR="00E90E49" w:rsidRPr="008273DA" w:rsidRDefault="00E90E49" w:rsidP="008273DA">
      <w:pPr>
        <w:pStyle w:val="3GPPHeader"/>
        <w:rPr>
          <w:sz w:val="22"/>
        </w:rPr>
      </w:pPr>
      <w:r w:rsidRPr="00CE0424">
        <w:rPr>
          <w:sz w:val="22"/>
        </w:rPr>
        <w:t>Document for:</w:t>
      </w:r>
      <w:r w:rsidRPr="00CE0424">
        <w:rPr>
          <w:sz w:val="22"/>
        </w:rPr>
        <w:tab/>
      </w:r>
      <w:r w:rsidRPr="008273DA">
        <w:rPr>
          <w:sz w:val="22"/>
        </w:rPr>
        <w:t>Discussion</w:t>
      </w:r>
    </w:p>
    <w:p w14:paraId="6883CB62" w14:textId="77777777" w:rsidR="00E90E49" w:rsidRPr="00CE0424" w:rsidRDefault="00230D18" w:rsidP="00CE0424">
      <w:pPr>
        <w:pStyle w:val="Heading1"/>
      </w:pPr>
      <w:bookmarkStart w:id="0" w:name="_Toc83970320"/>
      <w:r>
        <w:t>1</w:t>
      </w:r>
      <w:r>
        <w:tab/>
      </w:r>
      <w:r w:rsidR="00E90E49" w:rsidRPr="00CE0424">
        <w:t>Introduction</w:t>
      </w:r>
      <w:bookmarkEnd w:id="0"/>
    </w:p>
    <w:p w14:paraId="25DBF575" w14:textId="4FA08DAB" w:rsidR="00AC1DD6" w:rsidRDefault="00AC1DD6" w:rsidP="00CE0424">
      <w:pPr>
        <w:pStyle w:val="BodyText"/>
      </w:pPr>
      <w:r>
        <w:t>In this contribution, we discuss rem</w:t>
      </w:r>
      <w:r w:rsidR="004D69FB">
        <w:t>a</w:t>
      </w:r>
      <w:r>
        <w:t>ining open issues on FDD CSI and NC-JT CSI:</w:t>
      </w:r>
    </w:p>
    <w:p w14:paraId="2C99C609" w14:textId="3E9FBB97" w:rsidR="00B51839" w:rsidRDefault="004D69FB">
      <w:pPr>
        <w:pStyle w:val="TOC1"/>
        <w:tabs>
          <w:tab w:val="left" w:pos="400"/>
          <w:tab w:val="right" w:leader="dot" w:pos="9629"/>
        </w:tabs>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83970320" w:history="1">
        <w:r w:rsidR="00B51839" w:rsidRPr="002769A5">
          <w:rPr>
            <w:rStyle w:val="Hyperlink"/>
            <w:noProof/>
          </w:rPr>
          <w:t>1</w:t>
        </w:r>
        <w:r w:rsidR="00B51839">
          <w:rPr>
            <w:rFonts w:eastAsiaTheme="minorEastAsia" w:cstheme="minorBidi"/>
            <w:b w:val="0"/>
            <w:bCs w:val="0"/>
            <w:caps w:val="0"/>
            <w:noProof/>
            <w:sz w:val="22"/>
            <w:szCs w:val="22"/>
          </w:rPr>
          <w:tab/>
        </w:r>
        <w:r w:rsidR="00B51839" w:rsidRPr="002769A5">
          <w:rPr>
            <w:rStyle w:val="Hyperlink"/>
            <w:noProof/>
          </w:rPr>
          <w:t>Introduction</w:t>
        </w:r>
        <w:r w:rsidR="00B51839">
          <w:rPr>
            <w:noProof/>
            <w:webHidden/>
          </w:rPr>
          <w:tab/>
        </w:r>
        <w:r w:rsidR="00B51839">
          <w:rPr>
            <w:noProof/>
            <w:webHidden/>
          </w:rPr>
          <w:fldChar w:fldCharType="begin"/>
        </w:r>
        <w:r w:rsidR="00B51839">
          <w:rPr>
            <w:noProof/>
            <w:webHidden/>
          </w:rPr>
          <w:instrText xml:space="preserve"> PAGEREF _Toc83970320 \h </w:instrText>
        </w:r>
        <w:r w:rsidR="00B51839">
          <w:rPr>
            <w:noProof/>
            <w:webHidden/>
          </w:rPr>
        </w:r>
        <w:r w:rsidR="00B51839">
          <w:rPr>
            <w:noProof/>
            <w:webHidden/>
          </w:rPr>
          <w:fldChar w:fldCharType="separate"/>
        </w:r>
        <w:r w:rsidR="00B51839">
          <w:rPr>
            <w:noProof/>
            <w:webHidden/>
          </w:rPr>
          <w:t>1</w:t>
        </w:r>
        <w:r w:rsidR="00B51839">
          <w:rPr>
            <w:noProof/>
            <w:webHidden/>
          </w:rPr>
          <w:fldChar w:fldCharType="end"/>
        </w:r>
      </w:hyperlink>
    </w:p>
    <w:p w14:paraId="224F19EB" w14:textId="2E45D88F" w:rsidR="00B51839" w:rsidRDefault="00C228DD">
      <w:pPr>
        <w:pStyle w:val="TOC1"/>
        <w:tabs>
          <w:tab w:val="left" w:pos="400"/>
          <w:tab w:val="right" w:leader="dot" w:pos="9629"/>
        </w:tabs>
        <w:rPr>
          <w:rFonts w:eastAsiaTheme="minorEastAsia" w:cstheme="minorBidi"/>
          <w:b w:val="0"/>
          <w:bCs w:val="0"/>
          <w:caps w:val="0"/>
          <w:noProof/>
          <w:sz w:val="22"/>
          <w:szCs w:val="22"/>
        </w:rPr>
      </w:pPr>
      <w:hyperlink w:anchor="_Toc83970321" w:history="1">
        <w:r w:rsidR="00B51839" w:rsidRPr="002769A5">
          <w:rPr>
            <w:rStyle w:val="Hyperlink"/>
            <w:noProof/>
          </w:rPr>
          <w:t>2</w:t>
        </w:r>
        <w:r w:rsidR="00B51839">
          <w:rPr>
            <w:rFonts w:eastAsiaTheme="minorEastAsia" w:cstheme="minorBidi"/>
            <w:b w:val="0"/>
            <w:bCs w:val="0"/>
            <w:caps w:val="0"/>
            <w:noProof/>
            <w:sz w:val="22"/>
            <w:szCs w:val="22"/>
          </w:rPr>
          <w:tab/>
        </w:r>
        <w:r w:rsidR="00B51839" w:rsidRPr="002769A5">
          <w:rPr>
            <w:rStyle w:val="Hyperlink"/>
            <w:noProof/>
          </w:rPr>
          <w:t>Discussion on FDD CSI</w:t>
        </w:r>
        <w:r w:rsidR="00B51839">
          <w:rPr>
            <w:noProof/>
            <w:webHidden/>
          </w:rPr>
          <w:tab/>
        </w:r>
        <w:r w:rsidR="00B51839">
          <w:rPr>
            <w:noProof/>
            <w:webHidden/>
          </w:rPr>
          <w:fldChar w:fldCharType="begin"/>
        </w:r>
        <w:r w:rsidR="00B51839">
          <w:rPr>
            <w:noProof/>
            <w:webHidden/>
          </w:rPr>
          <w:instrText xml:space="preserve"> PAGEREF _Toc83970321 \h </w:instrText>
        </w:r>
        <w:r w:rsidR="00B51839">
          <w:rPr>
            <w:noProof/>
            <w:webHidden/>
          </w:rPr>
        </w:r>
        <w:r w:rsidR="00B51839">
          <w:rPr>
            <w:noProof/>
            <w:webHidden/>
          </w:rPr>
          <w:fldChar w:fldCharType="separate"/>
        </w:r>
        <w:r w:rsidR="00B51839">
          <w:rPr>
            <w:noProof/>
            <w:webHidden/>
          </w:rPr>
          <w:t>1</w:t>
        </w:r>
        <w:r w:rsidR="00B51839">
          <w:rPr>
            <w:noProof/>
            <w:webHidden/>
          </w:rPr>
          <w:fldChar w:fldCharType="end"/>
        </w:r>
      </w:hyperlink>
    </w:p>
    <w:p w14:paraId="4FA20D42" w14:textId="66A926F5" w:rsidR="00B51839" w:rsidRDefault="00C228DD">
      <w:pPr>
        <w:pStyle w:val="TOC2"/>
        <w:tabs>
          <w:tab w:val="left" w:pos="800"/>
          <w:tab w:val="right" w:leader="dot" w:pos="9629"/>
        </w:tabs>
        <w:rPr>
          <w:rFonts w:eastAsiaTheme="minorEastAsia" w:cstheme="minorBidi"/>
          <w:smallCaps w:val="0"/>
          <w:noProof/>
          <w:sz w:val="22"/>
          <w:szCs w:val="22"/>
        </w:rPr>
      </w:pPr>
      <w:hyperlink w:anchor="_Toc83970322" w:history="1">
        <w:r w:rsidR="00B51839" w:rsidRPr="002769A5">
          <w:rPr>
            <w:rStyle w:val="Hyperlink"/>
            <w:noProof/>
          </w:rPr>
          <w:t>2.1</w:t>
        </w:r>
        <w:r w:rsidR="00B51839">
          <w:rPr>
            <w:rFonts w:eastAsiaTheme="minorEastAsia" w:cstheme="minorBidi"/>
            <w:smallCaps w:val="0"/>
            <w:noProof/>
            <w:sz w:val="22"/>
            <w:szCs w:val="22"/>
          </w:rPr>
          <w:tab/>
        </w:r>
        <w:r w:rsidR="00B51839" w:rsidRPr="002769A5">
          <w:rPr>
            <w:rStyle w:val="Hyperlink"/>
            <w:noProof/>
          </w:rPr>
          <w:t>On selecting parameter combinations</w:t>
        </w:r>
        <w:r w:rsidR="00B51839">
          <w:rPr>
            <w:noProof/>
            <w:webHidden/>
          </w:rPr>
          <w:tab/>
        </w:r>
        <w:r w:rsidR="00B51839">
          <w:rPr>
            <w:noProof/>
            <w:webHidden/>
          </w:rPr>
          <w:fldChar w:fldCharType="begin"/>
        </w:r>
        <w:r w:rsidR="00B51839">
          <w:rPr>
            <w:noProof/>
            <w:webHidden/>
          </w:rPr>
          <w:instrText xml:space="preserve"> PAGEREF _Toc83970322 \h </w:instrText>
        </w:r>
        <w:r w:rsidR="00B51839">
          <w:rPr>
            <w:noProof/>
            <w:webHidden/>
          </w:rPr>
        </w:r>
        <w:r w:rsidR="00B51839">
          <w:rPr>
            <w:noProof/>
            <w:webHidden/>
          </w:rPr>
          <w:fldChar w:fldCharType="separate"/>
        </w:r>
        <w:r w:rsidR="00B51839">
          <w:rPr>
            <w:noProof/>
            <w:webHidden/>
          </w:rPr>
          <w:t>1</w:t>
        </w:r>
        <w:r w:rsidR="00B51839">
          <w:rPr>
            <w:noProof/>
            <w:webHidden/>
          </w:rPr>
          <w:fldChar w:fldCharType="end"/>
        </w:r>
      </w:hyperlink>
    </w:p>
    <w:p w14:paraId="16E3825B" w14:textId="432D3F3A" w:rsidR="00B51839" w:rsidRDefault="00C228DD">
      <w:pPr>
        <w:pStyle w:val="TOC2"/>
        <w:tabs>
          <w:tab w:val="left" w:pos="800"/>
          <w:tab w:val="right" w:leader="dot" w:pos="9629"/>
        </w:tabs>
        <w:rPr>
          <w:rFonts w:eastAsiaTheme="minorEastAsia" w:cstheme="minorBidi"/>
          <w:smallCaps w:val="0"/>
          <w:noProof/>
          <w:sz w:val="22"/>
          <w:szCs w:val="22"/>
        </w:rPr>
      </w:pPr>
      <w:hyperlink w:anchor="_Toc83970323" w:history="1">
        <w:r w:rsidR="00B51839" w:rsidRPr="002769A5">
          <w:rPr>
            <w:rStyle w:val="Hyperlink"/>
            <w:noProof/>
          </w:rPr>
          <w:t>2.2</w:t>
        </w:r>
        <w:r w:rsidR="00B51839">
          <w:rPr>
            <w:rFonts w:eastAsiaTheme="minorEastAsia" w:cstheme="minorBidi"/>
            <w:smallCaps w:val="0"/>
            <w:noProof/>
            <w:sz w:val="22"/>
            <w:szCs w:val="22"/>
          </w:rPr>
          <w:tab/>
        </w:r>
        <w:r w:rsidR="00B51839" w:rsidRPr="002769A5">
          <w:rPr>
            <w:rStyle w:val="Hyperlink"/>
            <w:noProof/>
          </w:rPr>
          <w:t>On absent bitmap issue</w:t>
        </w:r>
        <w:r w:rsidR="00B51839">
          <w:rPr>
            <w:noProof/>
            <w:webHidden/>
          </w:rPr>
          <w:tab/>
        </w:r>
        <w:r w:rsidR="00B51839">
          <w:rPr>
            <w:noProof/>
            <w:webHidden/>
          </w:rPr>
          <w:fldChar w:fldCharType="begin"/>
        </w:r>
        <w:r w:rsidR="00B51839">
          <w:rPr>
            <w:noProof/>
            <w:webHidden/>
          </w:rPr>
          <w:instrText xml:space="preserve"> PAGEREF _Toc83970323 \h </w:instrText>
        </w:r>
        <w:r w:rsidR="00B51839">
          <w:rPr>
            <w:noProof/>
            <w:webHidden/>
          </w:rPr>
        </w:r>
        <w:r w:rsidR="00B51839">
          <w:rPr>
            <w:noProof/>
            <w:webHidden/>
          </w:rPr>
          <w:fldChar w:fldCharType="separate"/>
        </w:r>
        <w:r w:rsidR="00B51839">
          <w:rPr>
            <w:noProof/>
            <w:webHidden/>
          </w:rPr>
          <w:t>3</w:t>
        </w:r>
        <w:r w:rsidR="00B51839">
          <w:rPr>
            <w:noProof/>
            <w:webHidden/>
          </w:rPr>
          <w:fldChar w:fldCharType="end"/>
        </w:r>
      </w:hyperlink>
    </w:p>
    <w:p w14:paraId="310CADAF" w14:textId="79287AE7" w:rsidR="00B51839" w:rsidRDefault="00C228DD">
      <w:pPr>
        <w:pStyle w:val="TOC2"/>
        <w:tabs>
          <w:tab w:val="left" w:pos="800"/>
          <w:tab w:val="right" w:leader="dot" w:pos="9629"/>
        </w:tabs>
        <w:rPr>
          <w:rFonts w:eastAsiaTheme="minorEastAsia" w:cstheme="minorBidi"/>
          <w:smallCaps w:val="0"/>
          <w:noProof/>
          <w:sz w:val="22"/>
          <w:szCs w:val="22"/>
        </w:rPr>
      </w:pPr>
      <w:hyperlink w:anchor="_Toc83970324" w:history="1">
        <w:r w:rsidR="00B51839" w:rsidRPr="002769A5">
          <w:rPr>
            <w:rStyle w:val="Hyperlink"/>
            <w:noProof/>
          </w:rPr>
          <w:t>2.3</w:t>
        </w:r>
        <w:r w:rsidR="00B51839">
          <w:rPr>
            <w:rFonts w:eastAsiaTheme="minorEastAsia" w:cstheme="minorBidi"/>
            <w:smallCaps w:val="0"/>
            <w:noProof/>
            <w:sz w:val="22"/>
            <w:szCs w:val="22"/>
          </w:rPr>
          <w:tab/>
        </w:r>
        <w:r w:rsidR="00B51839" w:rsidRPr="002769A5">
          <w:rPr>
            <w:rStyle w:val="Hyperlink"/>
            <w:noProof/>
          </w:rPr>
          <w:t>On Mv=2, N=2 and one value from N={3, 4, 5}</w:t>
        </w:r>
        <w:r w:rsidR="00B51839">
          <w:rPr>
            <w:noProof/>
            <w:webHidden/>
          </w:rPr>
          <w:tab/>
        </w:r>
        <w:r w:rsidR="00B51839">
          <w:rPr>
            <w:noProof/>
            <w:webHidden/>
          </w:rPr>
          <w:fldChar w:fldCharType="begin"/>
        </w:r>
        <w:r w:rsidR="00B51839">
          <w:rPr>
            <w:noProof/>
            <w:webHidden/>
          </w:rPr>
          <w:instrText xml:space="preserve"> PAGEREF _Toc83970324 \h </w:instrText>
        </w:r>
        <w:r w:rsidR="00B51839">
          <w:rPr>
            <w:noProof/>
            <w:webHidden/>
          </w:rPr>
        </w:r>
        <w:r w:rsidR="00B51839">
          <w:rPr>
            <w:noProof/>
            <w:webHidden/>
          </w:rPr>
          <w:fldChar w:fldCharType="separate"/>
        </w:r>
        <w:r w:rsidR="00B51839">
          <w:rPr>
            <w:noProof/>
            <w:webHidden/>
          </w:rPr>
          <w:t>4</w:t>
        </w:r>
        <w:r w:rsidR="00B51839">
          <w:rPr>
            <w:noProof/>
            <w:webHidden/>
          </w:rPr>
          <w:fldChar w:fldCharType="end"/>
        </w:r>
      </w:hyperlink>
    </w:p>
    <w:p w14:paraId="4E6FD722" w14:textId="475DCD96" w:rsidR="00B51839" w:rsidRDefault="00C228DD">
      <w:pPr>
        <w:pStyle w:val="TOC2"/>
        <w:tabs>
          <w:tab w:val="left" w:pos="800"/>
          <w:tab w:val="right" w:leader="dot" w:pos="9629"/>
        </w:tabs>
        <w:rPr>
          <w:rFonts w:eastAsiaTheme="minorEastAsia" w:cstheme="minorBidi"/>
          <w:smallCaps w:val="0"/>
          <w:noProof/>
          <w:sz w:val="22"/>
          <w:szCs w:val="22"/>
        </w:rPr>
      </w:pPr>
      <w:hyperlink w:anchor="_Toc83970325" w:history="1">
        <w:r w:rsidR="00B51839" w:rsidRPr="002769A5">
          <w:rPr>
            <w:rStyle w:val="Hyperlink"/>
            <w:noProof/>
          </w:rPr>
          <w:t>2.4</w:t>
        </w:r>
        <w:r w:rsidR="00B51839">
          <w:rPr>
            <w:rFonts w:eastAsiaTheme="minorEastAsia" w:cstheme="minorBidi"/>
            <w:smallCaps w:val="0"/>
            <w:noProof/>
            <w:sz w:val="22"/>
            <w:szCs w:val="22"/>
          </w:rPr>
          <w:tab/>
        </w:r>
        <w:r w:rsidR="00B51839" w:rsidRPr="002769A5">
          <w:rPr>
            <w:rStyle w:val="Hyperlink"/>
            <w:noProof/>
          </w:rPr>
          <w:t>On R value</w:t>
        </w:r>
        <w:r w:rsidR="00B51839">
          <w:rPr>
            <w:noProof/>
            <w:webHidden/>
          </w:rPr>
          <w:tab/>
        </w:r>
        <w:r w:rsidR="00B51839">
          <w:rPr>
            <w:noProof/>
            <w:webHidden/>
          </w:rPr>
          <w:fldChar w:fldCharType="begin"/>
        </w:r>
        <w:r w:rsidR="00B51839">
          <w:rPr>
            <w:noProof/>
            <w:webHidden/>
          </w:rPr>
          <w:instrText xml:space="preserve"> PAGEREF _Toc83970325 \h </w:instrText>
        </w:r>
        <w:r w:rsidR="00B51839">
          <w:rPr>
            <w:noProof/>
            <w:webHidden/>
          </w:rPr>
        </w:r>
        <w:r w:rsidR="00B51839">
          <w:rPr>
            <w:noProof/>
            <w:webHidden/>
          </w:rPr>
          <w:fldChar w:fldCharType="separate"/>
        </w:r>
        <w:r w:rsidR="00B51839">
          <w:rPr>
            <w:noProof/>
            <w:webHidden/>
          </w:rPr>
          <w:t>5</w:t>
        </w:r>
        <w:r w:rsidR="00B51839">
          <w:rPr>
            <w:noProof/>
            <w:webHidden/>
          </w:rPr>
          <w:fldChar w:fldCharType="end"/>
        </w:r>
      </w:hyperlink>
    </w:p>
    <w:p w14:paraId="339D14E9" w14:textId="176C596B" w:rsidR="00B51839" w:rsidRDefault="00C228DD">
      <w:pPr>
        <w:pStyle w:val="TOC2"/>
        <w:tabs>
          <w:tab w:val="left" w:pos="800"/>
          <w:tab w:val="right" w:leader="dot" w:pos="9629"/>
        </w:tabs>
        <w:rPr>
          <w:rFonts w:eastAsiaTheme="minorEastAsia" w:cstheme="minorBidi"/>
          <w:smallCaps w:val="0"/>
          <w:noProof/>
          <w:sz w:val="22"/>
          <w:szCs w:val="22"/>
        </w:rPr>
      </w:pPr>
      <w:hyperlink w:anchor="_Toc83970326" w:history="1">
        <w:r w:rsidR="00B51839" w:rsidRPr="002769A5">
          <w:rPr>
            <w:rStyle w:val="Hyperlink"/>
            <w:noProof/>
          </w:rPr>
          <w:t>2.5</w:t>
        </w:r>
        <w:r w:rsidR="00B51839">
          <w:rPr>
            <w:rFonts w:eastAsiaTheme="minorEastAsia" w:cstheme="minorBidi"/>
            <w:smallCaps w:val="0"/>
            <w:noProof/>
            <w:sz w:val="22"/>
            <w:szCs w:val="22"/>
          </w:rPr>
          <w:tab/>
        </w:r>
        <w:r w:rsidR="00B51839" w:rsidRPr="002769A5">
          <w:rPr>
            <w:rStyle w:val="Hyperlink"/>
            <w:noProof/>
          </w:rPr>
          <w:t>On CSI omission</w:t>
        </w:r>
        <w:r w:rsidR="00B51839">
          <w:rPr>
            <w:noProof/>
            <w:webHidden/>
          </w:rPr>
          <w:tab/>
        </w:r>
        <w:r w:rsidR="00B51839">
          <w:rPr>
            <w:noProof/>
            <w:webHidden/>
          </w:rPr>
          <w:fldChar w:fldCharType="begin"/>
        </w:r>
        <w:r w:rsidR="00B51839">
          <w:rPr>
            <w:noProof/>
            <w:webHidden/>
          </w:rPr>
          <w:instrText xml:space="preserve"> PAGEREF _Toc83970326 \h </w:instrText>
        </w:r>
        <w:r w:rsidR="00B51839">
          <w:rPr>
            <w:noProof/>
            <w:webHidden/>
          </w:rPr>
        </w:r>
        <w:r w:rsidR="00B51839">
          <w:rPr>
            <w:noProof/>
            <w:webHidden/>
          </w:rPr>
          <w:fldChar w:fldCharType="separate"/>
        </w:r>
        <w:r w:rsidR="00B51839">
          <w:rPr>
            <w:noProof/>
            <w:webHidden/>
          </w:rPr>
          <w:t>6</w:t>
        </w:r>
        <w:r w:rsidR="00B51839">
          <w:rPr>
            <w:noProof/>
            <w:webHidden/>
          </w:rPr>
          <w:fldChar w:fldCharType="end"/>
        </w:r>
      </w:hyperlink>
    </w:p>
    <w:p w14:paraId="2C37F527" w14:textId="2A6ED086" w:rsidR="00B51839" w:rsidRDefault="00C228DD">
      <w:pPr>
        <w:pStyle w:val="TOC2"/>
        <w:tabs>
          <w:tab w:val="left" w:pos="800"/>
          <w:tab w:val="right" w:leader="dot" w:pos="9629"/>
        </w:tabs>
        <w:rPr>
          <w:rFonts w:eastAsiaTheme="minorEastAsia" w:cstheme="minorBidi"/>
          <w:smallCaps w:val="0"/>
          <w:noProof/>
          <w:sz w:val="22"/>
          <w:szCs w:val="22"/>
        </w:rPr>
      </w:pPr>
      <w:hyperlink w:anchor="_Toc83970327" w:history="1">
        <w:r w:rsidR="00B51839" w:rsidRPr="002769A5">
          <w:rPr>
            <w:rStyle w:val="Hyperlink"/>
            <w:noProof/>
          </w:rPr>
          <w:t>2.6</w:t>
        </w:r>
        <w:r w:rsidR="00B51839">
          <w:rPr>
            <w:rFonts w:eastAsiaTheme="minorEastAsia" w:cstheme="minorBidi"/>
            <w:smallCaps w:val="0"/>
            <w:noProof/>
            <w:sz w:val="22"/>
            <w:szCs w:val="22"/>
          </w:rPr>
          <w:tab/>
        </w:r>
        <w:r w:rsidR="00B51839" w:rsidRPr="002769A5">
          <w:rPr>
            <w:rStyle w:val="Hyperlink"/>
            <w:noProof/>
          </w:rPr>
          <w:t>On Codebook subset restriction</w:t>
        </w:r>
        <w:r w:rsidR="00B51839">
          <w:rPr>
            <w:noProof/>
            <w:webHidden/>
          </w:rPr>
          <w:tab/>
        </w:r>
        <w:r w:rsidR="00B51839">
          <w:rPr>
            <w:noProof/>
            <w:webHidden/>
          </w:rPr>
          <w:fldChar w:fldCharType="begin"/>
        </w:r>
        <w:r w:rsidR="00B51839">
          <w:rPr>
            <w:noProof/>
            <w:webHidden/>
          </w:rPr>
          <w:instrText xml:space="preserve"> PAGEREF _Toc83970327 \h </w:instrText>
        </w:r>
        <w:r w:rsidR="00B51839">
          <w:rPr>
            <w:noProof/>
            <w:webHidden/>
          </w:rPr>
        </w:r>
        <w:r w:rsidR="00B51839">
          <w:rPr>
            <w:noProof/>
            <w:webHidden/>
          </w:rPr>
          <w:fldChar w:fldCharType="separate"/>
        </w:r>
        <w:r w:rsidR="00B51839">
          <w:rPr>
            <w:noProof/>
            <w:webHidden/>
          </w:rPr>
          <w:t>7</w:t>
        </w:r>
        <w:r w:rsidR="00B51839">
          <w:rPr>
            <w:noProof/>
            <w:webHidden/>
          </w:rPr>
          <w:fldChar w:fldCharType="end"/>
        </w:r>
      </w:hyperlink>
    </w:p>
    <w:p w14:paraId="79C4B015" w14:textId="5BCCFBC8" w:rsidR="00B51839" w:rsidRDefault="00C228DD">
      <w:pPr>
        <w:pStyle w:val="TOC1"/>
        <w:tabs>
          <w:tab w:val="left" w:pos="400"/>
          <w:tab w:val="right" w:leader="dot" w:pos="9629"/>
        </w:tabs>
        <w:rPr>
          <w:rFonts w:eastAsiaTheme="minorEastAsia" w:cstheme="minorBidi"/>
          <w:b w:val="0"/>
          <w:bCs w:val="0"/>
          <w:caps w:val="0"/>
          <w:noProof/>
          <w:sz w:val="22"/>
          <w:szCs w:val="22"/>
        </w:rPr>
      </w:pPr>
      <w:hyperlink w:anchor="_Toc83970328" w:history="1">
        <w:r w:rsidR="00B51839" w:rsidRPr="002769A5">
          <w:rPr>
            <w:rStyle w:val="Hyperlink"/>
            <w:noProof/>
          </w:rPr>
          <w:t>3</w:t>
        </w:r>
        <w:r w:rsidR="00B51839">
          <w:rPr>
            <w:rFonts w:eastAsiaTheme="minorEastAsia" w:cstheme="minorBidi"/>
            <w:b w:val="0"/>
            <w:bCs w:val="0"/>
            <w:caps w:val="0"/>
            <w:noProof/>
            <w:sz w:val="22"/>
            <w:szCs w:val="22"/>
          </w:rPr>
          <w:tab/>
        </w:r>
        <w:r w:rsidR="00B51839" w:rsidRPr="002769A5">
          <w:rPr>
            <w:rStyle w:val="Hyperlink"/>
            <w:noProof/>
          </w:rPr>
          <w:t>Discussion NC-JT CSI</w:t>
        </w:r>
        <w:r w:rsidR="00B51839">
          <w:rPr>
            <w:noProof/>
            <w:webHidden/>
          </w:rPr>
          <w:tab/>
        </w:r>
        <w:r w:rsidR="00B51839">
          <w:rPr>
            <w:noProof/>
            <w:webHidden/>
          </w:rPr>
          <w:fldChar w:fldCharType="begin"/>
        </w:r>
        <w:r w:rsidR="00B51839">
          <w:rPr>
            <w:noProof/>
            <w:webHidden/>
          </w:rPr>
          <w:instrText xml:space="preserve"> PAGEREF _Toc83970328 \h </w:instrText>
        </w:r>
        <w:r w:rsidR="00B51839">
          <w:rPr>
            <w:noProof/>
            <w:webHidden/>
          </w:rPr>
        </w:r>
        <w:r w:rsidR="00B51839">
          <w:rPr>
            <w:noProof/>
            <w:webHidden/>
          </w:rPr>
          <w:fldChar w:fldCharType="separate"/>
        </w:r>
        <w:r w:rsidR="00B51839">
          <w:rPr>
            <w:noProof/>
            <w:webHidden/>
          </w:rPr>
          <w:t>8</w:t>
        </w:r>
        <w:r w:rsidR="00B51839">
          <w:rPr>
            <w:noProof/>
            <w:webHidden/>
          </w:rPr>
          <w:fldChar w:fldCharType="end"/>
        </w:r>
      </w:hyperlink>
    </w:p>
    <w:p w14:paraId="09A40A72" w14:textId="1943946B" w:rsidR="00B51839" w:rsidRDefault="00C228DD">
      <w:pPr>
        <w:pStyle w:val="TOC2"/>
        <w:tabs>
          <w:tab w:val="left" w:pos="800"/>
          <w:tab w:val="right" w:leader="dot" w:pos="9629"/>
        </w:tabs>
        <w:rPr>
          <w:rFonts w:eastAsiaTheme="minorEastAsia" w:cstheme="minorBidi"/>
          <w:smallCaps w:val="0"/>
          <w:noProof/>
          <w:sz w:val="22"/>
          <w:szCs w:val="22"/>
        </w:rPr>
      </w:pPr>
      <w:hyperlink w:anchor="_Toc83970329" w:history="1">
        <w:r w:rsidR="00B51839" w:rsidRPr="002769A5">
          <w:rPr>
            <w:rStyle w:val="Hyperlink"/>
            <w:noProof/>
          </w:rPr>
          <w:t>3.1</w:t>
        </w:r>
        <w:r w:rsidR="00B51839">
          <w:rPr>
            <w:rFonts w:eastAsiaTheme="minorEastAsia" w:cstheme="minorBidi"/>
            <w:smallCaps w:val="0"/>
            <w:noProof/>
            <w:sz w:val="22"/>
            <w:szCs w:val="22"/>
          </w:rPr>
          <w:tab/>
        </w:r>
        <w:r w:rsidR="00B51839" w:rsidRPr="002769A5">
          <w:rPr>
            <w:rStyle w:val="Hyperlink"/>
            <w:noProof/>
          </w:rPr>
          <w:t>CSI Measurement Enhancement and CSI framework for Multi-TRP</w:t>
        </w:r>
        <w:r w:rsidR="00B51839">
          <w:rPr>
            <w:noProof/>
            <w:webHidden/>
          </w:rPr>
          <w:tab/>
        </w:r>
        <w:r w:rsidR="00B51839">
          <w:rPr>
            <w:noProof/>
            <w:webHidden/>
          </w:rPr>
          <w:fldChar w:fldCharType="begin"/>
        </w:r>
        <w:r w:rsidR="00B51839">
          <w:rPr>
            <w:noProof/>
            <w:webHidden/>
          </w:rPr>
          <w:instrText xml:space="preserve"> PAGEREF _Toc83970329 \h </w:instrText>
        </w:r>
        <w:r w:rsidR="00B51839">
          <w:rPr>
            <w:noProof/>
            <w:webHidden/>
          </w:rPr>
        </w:r>
        <w:r w:rsidR="00B51839">
          <w:rPr>
            <w:noProof/>
            <w:webHidden/>
          </w:rPr>
          <w:fldChar w:fldCharType="separate"/>
        </w:r>
        <w:r w:rsidR="00B51839">
          <w:rPr>
            <w:noProof/>
            <w:webHidden/>
          </w:rPr>
          <w:t>8</w:t>
        </w:r>
        <w:r w:rsidR="00B51839">
          <w:rPr>
            <w:noProof/>
            <w:webHidden/>
          </w:rPr>
          <w:fldChar w:fldCharType="end"/>
        </w:r>
      </w:hyperlink>
    </w:p>
    <w:p w14:paraId="753171C8" w14:textId="4DFBFEC9" w:rsidR="00B51839" w:rsidRDefault="00C228DD">
      <w:pPr>
        <w:pStyle w:val="TOC2"/>
        <w:tabs>
          <w:tab w:val="left" w:pos="800"/>
          <w:tab w:val="right" w:leader="dot" w:pos="9629"/>
        </w:tabs>
        <w:rPr>
          <w:rFonts w:eastAsiaTheme="minorEastAsia" w:cstheme="minorBidi"/>
          <w:smallCaps w:val="0"/>
          <w:noProof/>
          <w:sz w:val="22"/>
          <w:szCs w:val="22"/>
        </w:rPr>
      </w:pPr>
      <w:hyperlink w:anchor="_Toc83970330" w:history="1">
        <w:r w:rsidR="00B51839" w:rsidRPr="002769A5">
          <w:rPr>
            <w:rStyle w:val="Hyperlink"/>
            <w:noProof/>
          </w:rPr>
          <w:t>3.2</w:t>
        </w:r>
        <w:r w:rsidR="00B51839">
          <w:rPr>
            <w:rFonts w:eastAsiaTheme="minorEastAsia" w:cstheme="minorBidi"/>
            <w:smallCaps w:val="0"/>
            <w:noProof/>
            <w:sz w:val="22"/>
            <w:szCs w:val="22"/>
          </w:rPr>
          <w:tab/>
        </w:r>
        <w:r w:rsidR="00B51839" w:rsidRPr="002769A5">
          <w:rPr>
            <w:rStyle w:val="Hyperlink"/>
            <w:noProof/>
          </w:rPr>
          <w:t>CSI Reporting Enhancements for Multi-TRP</w:t>
        </w:r>
        <w:r w:rsidR="00B51839">
          <w:rPr>
            <w:noProof/>
            <w:webHidden/>
          </w:rPr>
          <w:tab/>
        </w:r>
        <w:r w:rsidR="00B51839">
          <w:rPr>
            <w:noProof/>
            <w:webHidden/>
          </w:rPr>
          <w:fldChar w:fldCharType="begin"/>
        </w:r>
        <w:r w:rsidR="00B51839">
          <w:rPr>
            <w:noProof/>
            <w:webHidden/>
          </w:rPr>
          <w:instrText xml:space="preserve"> PAGEREF _Toc83970330 \h </w:instrText>
        </w:r>
        <w:r w:rsidR="00B51839">
          <w:rPr>
            <w:noProof/>
            <w:webHidden/>
          </w:rPr>
        </w:r>
        <w:r w:rsidR="00B51839">
          <w:rPr>
            <w:noProof/>
            <w:webHidden/>
          </w:rPr>
          <w:fldChar w:fldCharType="separate"/>
        </w:r>
        <w:r w:rsidR="00B51839">
          <w:rPr>
            <w:noProof/>
            <w:webHidden/>
          </w:rPr>
          <w:t>11</w:t>
        </w:r>
        <w:r w:rsidR="00B51839">
          <w:rPr>
            <w:noProof/>
            <w:webHidden/>
          </w:rPr>
          <w:fldChar w:fldCharType="end"/>
        </w:r>
      </w:hyperlink>
    </w:p>
    <w:p w14:paraId="04E6F29B" w14:textId="370F6DD7" w:rsidR="00B51839" w:rsidRDefault="00C228DD">
      <w:pPr>
        <w:pStyle w:val="TOC2"/>
        <w:tabs>
          <w:tab w:val="left" w:pos="800"/>
          <w:tab w:val="right" w:leader="dot" w:pos="9629"/>
        </w:tabs>
        <w:rPr>
          <w:rFonts w:eastAsiaTheme="minorEastAsia" w:cstheme="minorBidi"/>
          <w:smallCaps w:val="0"/>
          <w:noProof/>
          <w:sz w:val="22"/>
          <w:szCs w:val="22"/>
        </w:rPr>
      </w:pPr>
      <w:hyperlink w:anchor="_Toc83970331" w:history="1">
        <w:r w:rsidR="00B51839" w:rsidRPr="002769A5">
          <w:rPr>
            <w:rStyle w:val="Hyperlink"/>
            <w:noProof/>
          </w:rPr>
          <w:t>3.3</w:t>
        </w:r>
        <w:r w:rsidR="00B51839">
          <w:rPr>
            <w:rFonts w:eastAsiaTheme="minorEastAsia" w:cstheme="minorBidi"/>
            <w:smallCaps w:val="0"/>
            <w:noProof/>
            <w:sz w:val="22"/>
            <w:szCs w:val="22"/>
          </w:rPr>
          <w:tab/>
        </w:r>
        <w:r w:rsidR="00B51839" w:rsidRPr="002769A5">
          <w:rPr>
            <w:rStyle w:val="Hyperlink"/>
            <w:noProof/>
          </w:rPr>
          <w:t>PMI/RI sharing evaluation results</w:t>
        </w:r>
        <w:r w:rsidR="00B51839">
          <w:rPr>
            <w:noProof/>
            <w:webHidden/>
          </w:rPr>
          <w:tab/>
        </w:r>
        <w:r w:rsidR="00B51839">
          <w:rPr>
            <w:noProof/>
            <w:webHidden/>
          </w:rPr>
          <w:fldChar w:fldCharType="begin"/>
        </w:r>
        <w:r w:rsidR="00B51839">
          <w:rPr>
            <w:noProof/>
            <w:webHidden/>
          </w:rPr>
          <w:instrText xml:space="preserve"> PAGEREF _Toc83970331 \h </w:instrText>
        </w:r>
        <w:r w:rsidR="00B51839">
          <w:rPr>
            <w:noProof/>
            <w:webHidden/>
          </w:rPr>
        </w:r>
        <w:r w:rsidR="00B51839">
          <w:rPr>
            <w:noProof/>
            <w:webHidden/>
          </w:rPr>
          <w:fldChar w:fldCharType="separate"/>
        </w:r>
        <w:r w:rsidR="00B51839">
          <w:rPr>
            <w:noProof/>
            <w:webHidden/>
          </w:rPr>
          <w:t>15</w:t>
        </w:r>
        <w:r w:rsidR="00B51839">
          <w:rPr>
            <w:noProof/>
            <w:webHidden/>
          </w:rPr>
          <w:fldChar w:fldCharType="end"/>
        </w:r>
      </w:hyperlink>
    </w:p>
    <w:p w14:paraId="2AF5DBFB" w14:textId="320767E7" w:rsidR="00B51839" w:rsidRDefault="00C228DD">
      <w:pPr>
        <w:pStyle w:val="TOC1"/>
        <w:tabs>
          <w:tab w:val="right" w:leader="dot" w:pos="9629"/>
        </w:tabs>
        <w:rPr>
          <w:rFonts w:eastAsiaTheme="minorEastAsia" w:cstheme="minorBidi"/>
          <w:b w:val="0"/>
          <w:bCs w:val="0"/>
          <w:caps w:val="0"/>
          <w:noProof/>
          <w:sz w:val="22"/>
          <w:szCs w:val="22"/>
        </w:rPr>
      </w:pPr>
      <w:hyperlink w:anchor="_Toc83970332" w:history="1">
        <w:r w:rsidR="00B51839" w:rsidRPr="002769A5">
          <w:rPr>
            <w:rStyle w:val="Hyperlink"/>
            <w:noProof/>
          </w:rPr>
          <w:t>Conclusion</w:t>
        </w:r>
        <w:r w:rsidR="00B51839">
          <w:rPr>
            <w:noProof/>
            <w:webHidden/>
          </w:rPr>
          <w:tab/>
        </w:r>
        <w:r w:rsidR="00B51839">
          <w:rPr>
            <w:noProof/>
            <w:webHidden/>
          </w:rPr>
          <w:fldChar w:fldCharType="begin"/>
        </w:r>
        <w:r w:rsidR="00B51839">
          <w:rPr>
            <w:noProof/>
            <w:webHidden/>
          </w:rPr>
          <w:instrText xml:space="preserve"> PAGEREF _Toc83970332 \h </w:instrText>
        </w:r>
        <w:r w:rsidR="00B51839">
          <w:rPr>
            <w:noProof/>
            <w:webHidden/>
          </w:rPr>
        </w:r>
        <w:r w:rsidR="00B51839">
          <w:rPr>
            <w:noProof/>
            <w:webHidden/>
          </w:rPr>
          <w:fldChar w:fldCharType="separate"/>
        </w:r>
        <w:r w:rsidR="00B51839">
          <w:rPr>
            <w:noProof/>
            <w:webHidden/>
          </w:rPr>
          <w:t>17</w:t>
        </w:r>
        <w:r w:rsidR="00B51839">
          <w:rPr>
            <w:noProof/>
            <w:webHidden/>
          </w:rPr>
          <w:fldChar w:fldCharType="end"/>
        </w:r>
      </w:hyperlink>
    </w:p>
    <w:p w14:paraId="35050473" w14:textId="319012E6" w:rsidR="00B51839" w:rsidRDefault="00C228DD">
      <w:pPr>
        <w:pStyle w:val="TOC1"/>
        <w:tabs>
          <w:tab w:val="right" w:leader="dot" w:pos="9629"/>
        </w:tabs>
        <w:rPr>
          <w:rFonts w:eastAsiaTheme="minorEastAsia" w:cstheme="minorBidi"/>
          <w:b w:val="0"/>
          <w:bCs w:val="0"/>
          <w:caps w:val="0"/>
          <w:noProof/>
          <w:sz w:val="22"/>
          <w:szCs w:val="22"/>
        </w:rPr>
      </w:pPr>
      <w:hyperlink w:anchor="_Toc83970333" w:history="1">
        <w:r w:rsidR="00B51839" w:rsidRPr="002769A5">
          <w:rPr>
            <w:rStyle w:val="Hyperlink"/>
            <w:noProof/>
          </w:rPr>
          <w:t>References</w:t>
        </w:r>
        <w:r w:rsidR="00B51839">
          <w:rPr>
            <w:noProof/>
            <w:webHidden/>
          </w:rPr>
          <w:tab/>
        </w:r>
        <w:r w:rsidR="00B51839">
          <w:rPr>
            <w:noProof/>
            <w:webHidden/>
          </w:rPr>
          <w:fldChar w:fldCharType="begin"/>
        </w:r>
        <w:r w:rsidR="00B51839">
          <w:rPr>
            <w:noProof/>
            <w:webHidden/>
          </w:rPr>
          <w:instrText xml:space="preserve"> PAGEREF _Toc83970333 \h </w:instrText>
        </w:r>
        <w:r w:rsidR="00B51839">
          <w:rPr>
            <w:noProof/>
            <w:webHidden/>
          </w:rPr>
        </w:r>
        <w:r w:rsidR="00B51839">
          <w:rPr>
            <w:noProof/>
            <w:webHidden/>
          </w:rPr>
          <w:fldChar w:fldCharType="separate"/>
        </w:r>
        <w:r w:rsidR="00B51839">
          <w:rPr>
            <w:noProof/>
            <w:webHidden/>
          </w:rPr>
          <w:t>18</w:t>
        </w:r>
        <w:r w:rsidR="00B51839">
          <w:rPr>
            <w:noProof/>
            <w:webHidden/>
          </w:rPr>
          <w:fldChar w:fldCharType="end"/>
        </w:r>
      </w:hyperlink>
    </w:p>
    <w:p w14:paraId="32562CFF" w14:textId="1C888892" w:rsidR="00AC1DD6" w:rsidRPr="00CE0424" w:rsidRDefault="004D69FB" w:rsidP="00CE0424">
      <w:pPr>
        <w:pStyle w:val="BodyText"/>
      </w:pPr>
      <w:r>
        <w:fldChar w:fldCharType="end"/>
      </w:r>
    </w:p>
    <w:p w14:paraId="60123794" w14:textId="442BA2CC" w:rsidR="004000E8" w:rsidRPr="00CE0424" w:rsidRDefault="00230D18" w:rsidP="00CE0424">
      <w:pPr>
        <w:pStyle w:val="Heading1"/>
      </w:pPr>
      <w:bookmarkStart w:id="1" w:name="_Ref178064866"/>
      <w:bookmarkStart w:id="2" w:name="_Toc83970321"/>
      <w:r>
        <w:t>2</w:t>
      </w:r>
      <w:r>
        <w:tab/>
      </w:r>
      <w:r w:rsidR="004000E8" w:rsidRPr="00CE0424">
        <w:t>Discussion</w:t>
      </w:r>
      <w:bookmarkEnd w:id="1"/>
      <w:r w:rsidR="008273DA">
        <w:t xml:space="preserve"> on FDD CSI</w:t>
      </w:r>
      <w:bookmarkEnd w:id="2"/>
    </w:p>
    <w:p w14:paraId="35EB090D" w14:textId="3FC4E734" w:rsidR="00F63950" w:rsidRDefault="00230D18" w:rsidP="00F63950">
      <w:pPr>
        <w:pStyle w:val="Heading2"/>
      </w:pPr>
      <w:bookmarkStart w:id="3" w:name="_Toc83970322"/>
      <w:r>
        <w:t>2.1</w:t>
      </w:r>
      <w:r>
        <w:tab/>
      </w:r>
      <w:r w:rsidR="00D67CFF">
        <w:t>On selecting p</w:t>
      </w:r>
      <w:r w:rsidR="001A583E">
        <w:t>arameter combinations</w:t>
      </w:r>
      <w:bookmarkEnd w:id="3"/>
    </w:p>
    <w:p w14:paraId="1D51A463" w14:textId="77777777" w:rsidR="00850044" w:rsidRDefault="00850044" w:rsidP="00850044">
      <w:pPr>
        <w:pStyle w:val="BodyText"/>
      </w:pPr>
      <w:r>
        <w:t>Agreement states</w:t>
      </w:r>
    </w:p>
    <w:p w14:paraId="4FD554E8" w14:textId="77777777" w:rsidR="00ED46C2" w:rsidRPr="00850044" w:rsidRDefault="00ED46C2" w:rsidP="00ED46C2">
      <w:pPr>
        <w:shd w:val="clear" w:color="auto" w:fill="FFFFFF"/>
        <w:jc w:val="both"/>
        <w:rPr>
          <w:rFonts w:eastAsia="SimSun" w:cs="Times"/>
          <w:color w:val="00B050"/>
          <w:szCs w:val="20"/>
        </w:rPr>
      </w:pPr>
      <w:r w:rsidRPr="00850044">
        <w:rPr>
          <w:rFonts w:eastAsia="SimSun" w:cs="Times"/>
          <w:color w:val="00B050"/>
          <w:szCs w:val="20"/>
        </w:rPr>
        <w:t>Support parameter combinations represented by (alpha, M</w:t>
      </w:r>
      <w:r w:rsidRPr="00850044">
        <w:rPr>
          <w:rFonts w:eastAsia="SimSun" w:cs="Times"/>
          <w:color w:val="00B050"/>
          <w:szCs w:val="20"/>
          <w:vertAlign w:val="subscript"/>
        </w:rPr>
        <w:t>v</w:t>
      </w:r>
      <w:r w:rsidRPr="00850044">
        <w:rPr>
          <w:rFonts w:eastAsia="SimSun" w:cs="Times"/>
          <w:color w:val="00B050"/>
          <w:szCs w:val="20"/>
        </w:rPr>
        <w:t>, beta) with K</w:t>
      </w:r>
      <w:r w:rsidRPr="00850044">
        <w:rPr>
          <w:rFonts w:eastAsia="SimSun" w:cs="Times"/>
          <w:color w:val="00B050"/>
          <w:szCs w:val="20"/>
          <w:vertAlign w:val="subscript"/>
        </w:rPr>
        <w:t>1</w:t>
      </w:r>
      <w:r w:rsidRPr="00850044">
        <w:rPr>
          <w:rFonts w:eastAsia="SimSun" w:cs="Times"/>
          <w:color w:val="00B050"/>
          <w:szCs w:val="20"/>
        </w:rPr>
        <w:t xml:space="preserve"> = alpha*P for Rel-17 PS codebook</w:t>
      </w:r>
    </w:p>
    <w:p w14:paraId="462735D4" w14:textId="77777777" w:rsidR="00ED46C2" w:rsidRPr="00850044" w:rsidRDefault="00ED46C2" w:rsidP="00E03E86">
      <w:pPr>
        <w:pStyle w:val="ListParagraph"/>
        <w:widowControl w:val="0"/>
        <w:numPr>
          <w:ilvl w:val="0"/>
          <w:numId w:val="17"/>
        </w:numPr>
        <w:shd w:val="clear" w:color="auto" w:fill="FFFFFF"/>
        <w:spacing w:line="240" w:lineRule="auto"/>
        <w:contextualSpacing/>
        <w:jc w:val="both"/>
        <w:rPr>
          <w:rFonts w:eastAsia="SimSun" w:cs="Times"/>
          <w:color w:val="00B050"/>
          <w:szCs w:val="20"/>
        </w:rPr>
      </w:pPr>
      <w:r w:rsidRPr="00850044">
        <w:rPr>
          <w:rFonts w:eastAsia="SimSun" w:cs="Times"/>
          <w:color w:val="00B050"/>
          <w:szCs w:val="20"/>
        </w:rPr>
        <w:t>The candidate values of alpha are {1/2, 3/4, 1}</w:t>
      </w:r>
    </w:p>
    <w:p w14:paraId="6948CEEB" w14:textId="77777777" w:rsidR="00ED46C2" w:rsidRPr="00850044" w:rsidRDefault="00ED46C2" w:rsidP="00E03E86">
      <w:pPr>
        <w:pStyle w:val="ListParagraph"/>
        <w:widowControl w:val="0"/>
        <w:numPr>
          <w:ilvl w:val="0"/>
          <w:numId w:val="17"/>
        </w:numPr>
        <w:shd w:val="clear" w:color="auto" w:fill="FFFFFF"/>
        <w:spacing w:line="240" w:lineRule="auto"/>
        <w:contextualSpacing/>
        <w:jc w:val="both"/>
        <w:rPr>
          <w:rFonts w:eastAsia="SimSun" w:cs="Times"/>
          <w:color w:val="00B050"/>
          <w:szCs w:val="20"/>
        </w:rPr>
      </w:pPr>
      <w:r w:rsidRPr="00850044">
        <w:rPr>
          <w:rFonts w:eastAsia="SimSun" w:cs="Times"/>
          <w:color w:val="00B050"/>
          <w:szCs w:val="20"/>
        </w:rPr>
        <w:t xml:space="preserve">Note that exact parameter combination will be discussed from RAN1 106bis: </w:t>
      </w:r>
    </w:p>
    <w:p w14:paraId="29370376" w14:textId="77777777" w:rsidR="00ED46C2" w:rsidRPr="00850044" w:rsidRDefault="00ED46C2" w:rsidP="00E03E86">
      <w:pPr>
        <w:pStyle w:val="ListParagraph"/>
        <w:widowControl w:val="0"/>
        <w:numPr>
          <w:ilvl w:val="1"/>
          <w:numId w:val="17"/>
        </w:numPr>
        <w:shd w:val="clear" w:color="auto" w:fill="FFFFFF"/>
        <w:spacing w:line="240" w:lineRule="auto"/>
        <w:contextualSpacing/>
        <w:jc w:val="both"/>
        <w:rPr>
          <w:rFonts w:eastAsia="SimSun" w:cs="Times"/>
          <w:color w:val="00B050"/>
          <w:szCs w:val="20"/>
        </w:rPr>
      </w:pPr>
      <w:r w:rsidRPr="00850044">
        <w:rPr>
          <w:rFonts w:eastAsia="SimSun" w:cs="Times"/>
          <w:color w:val="00B050"/>
          <w:szCs w:val="20"/>
        </w:rPr>
        <w:t>based on trade-off among UPT performance, feedback overhead, and complexity</w:t>
      </w:r>
    </w:p>
    <w:p w14:paraId="3E8C8389" w14:textId="77777777" w:rsidR="00ED46C2" w:rsidRPr="00850044" w:rsidRDefault="00ED46C2" w:rsidP="00E03E86">
      <w:pPr>
        <w:pStyle w:val="ListParagraph"/>
        <w:widowControl w:val="0"/>
        <w:numPr>
          <w:ilvl w:val="1"/>
          <w:numId w:val="17"/>
        </w:numPr>
        <w:shd w:val="clear" w:color="auto" w:fill="FFFFFF"/>
        <w:spacing w:line="240" w:lineRule="auto"/>
        <w:contextualSpacing/>
        <w:jc w:val="both"/>
        <w:rPr>
          <w:rFonts w:eastAsia="SimSun" w:cs="Times"/>
          <w:color w:val="00B050"/>
          <w:szCs w:val="20"/>
        </w:rPr>
      </w:pPr>
      <w:r w:rsidRPr="00850044">
        <w:rPr>
          <w:rFonts w:eastAsia="SimSun" w:cs="Times"/>
          <w:color w:val="00B050"/>
          <w:szCs w:val="20"/>
        </w:rPr>
        <w:t>based on all supported ranks</w:t>
      </w:r>
    </w:p>
    <w:p w14:paraId="2F9EE50E" w14:textId="77777777" w:rsidR="00ED46C2" w:rsidRPr="00850044" w:rsidRDefault="00ED46C2" w:rsidP="00E03E86">
      <w:pPr>
        <w:pStyle w:val="ListParagraph"/>
        <w:widowControl w:val="0"/>
        <w:numPr>
          <w:ilvl w:val="1"/>
          <w:numId w:val="17"/>
        </w:numPr>
        <w:shd w:val="clear" w:color="auto" w:fill="FFFFFF"/>
        <w:spacing w:line="240" w:lineRule="auto"/>
        <w:contextualSpacing/>
        <w:jc w:val="both"/>
        <w:rPr>
          <w:rFonts w:eastAsia="SimSun" w:cs="Times"/>
          <w:color w:val="00B050"/>
          <w:szCs w:val="20"/>
        </w:rPr>
      </w:pPr>
      <w:r w:rsidRPr="00850044">
        <w:rPr>
          <w:rFonts w:eastAsia="SimSun" w:cs="Times"/>
          <w:color w:val="00B050"/>
          <w:szCs w:val="20"/>
        </w:rPr>
        <w:t xml:space="preserve">Limit total number of parameter combinations comparable to Rel-16 </w:t>
      </w:r>
      <w:proofErr w:type="spellStart"/>
      <w:r w:rsidRPr="00850044">
        <w:rPr>
          <w:rFonts w:eastAsia="SimSun" w:cs="Times"/>
          <w:color w:val="00B050"/>
          <w:szCs w:val="20"/>
        </w:rPr>
        <w:t>eType</w:t>
      </w:r>
      <w:proofErr w:type="spellEnd"/>
      <w:r w:rsidRPr="00850044">
        <w:rPr>
          <w:rFonts w:eastAsia="SimSun" w:cs="Times"/>
          <w:color w:val="00B050"/>
          <w:szCs w:val="20"/>
        </w:rPr>
        <w:t xml:space="preserve"> II</w:t>
      </w:r>
    </w:p>
    <w:p w14:paraId="7DC60C18" w14:textId="77777777" w:rsidR="00ED46C2" w:rsidRPr="00850044" w:rsidRDefault="00ED46C2" w:rsidP="00E03E86">
      <w:pPr>
        <w:pStyle w:val="ListParagraph"/>
        <w:widowControl w:val="0"/>
        <w:numPr>
          <w:ilvl w:val="0"/>
          <w:numId w:val="17"/>
        </w:numPr>
        <w:shd w:val="clear" w:color="auto" w:fill="FFFFFF"/>
        <w:spacing w:line="240" w:lineRule="auto"/>
        <w:contextualSpacing/>
        <w:jc w:val="both"/>
        <w:rPr>
          <w:rFonts w:eastAsia="SimSun" w:cs="Times"/>
          <w:color w:val="00B050"/>
          <w:szCs w:val="20"/>
        </w:rPr>
      </w:pPr>
      <w:r w:rsidRPr="00850044">
        <w:rPr>
          <w:rFonts w:eastAsia="SimSun" w:cs="Times"/>
          <w:color w:val="00B050"/>
          <w:szCs w:val="20"/>
        </w:rPr>
        <w:t>M</w:t>
      </w:r>
      <w:r w:rsidRPr="00850044">
        <w:rPr>
          <w:rFonts w:eastAsia="SimSun" w:cs="Times"/>
          <w:color w:val="00B050"/>
          <w:szCs w:val="20"/>
          <w:vertAlign w:val="subscript"/>
        </w:rPr>
        <w:t>v</w:t>
      </w:r>
      <w:r w:rsidRPr="00850044">
        <w:rPr>
          <w:rFonts w:eastAsia="SimSun" w:cs="Times"/>
          <w:color w:val="00B050"/>
          <w:szCs w:val="20"/>
        </w:rPr>
        <w:t>={1, 2} and beta = {[1/4], 1/2, 3/4, 1} are from previous agreements</w:t>
      </w:r>
    </w:p>
    <w:p w14:paraId="3D7C0534" w14:textId="77777777" w:rsidR="00CE397F" w:rsidRDefault="00CE397F" w:rsidP="00CE397F">
      <w:pPr>
        <w:widowControl w:val="0"/>
        <w:shd w:val="clear" w:color="auto" w:fill="FFFFFF"/>
        <w:spacing w:line="240" w:lineRule="auto"/>
        <w:contextualSpacing/>
        <w:jc w:val="both"/>
        <w:rPr>
          <w:rFonts w:eastAsia="SimSun" w:cs="Times"/>
          <w:szCs w:val="20"/>
        </w:rPr>
      </w:pPr>
    </w:p>
    <w:p w14:paraId="039AB4DE" w14:textId="274B1185" w:rsidR="003512E1" w:rsidRDefault="008E4718" w:rsidP="00CE397F">
      <w:pPr>
        <w:widowControl w:val="0"/>
        <w:shd w:val="clear" w:color="auto" w:fill="FFFFFF"/>
        <w:spacing w:line="240" w:lineRule="auto"/>
        <w:contextualSpacing/>
        <w:jc w:val="both"/>
        <w:rPr>
          <w:rFonts w:eastAsiaTheme="minorEastAsia"/>
        </w:rPr>
      </w:pPr>
      <w:r>
        <w:t xml:space="preserve">In </w:t>
      </w:r>
      <w:r w:rsidR="00D03EC3">
        <w:fldChar w:fldCharType="begin"/>
      </w:r>
      <w:r w:rsidR="00D03EC3">
        <w:instrText xml:space="preserve"> REF _Ref83757518 \h </w:instrText>
      </w:r>
      <w:r w:rsidR="00D03EC3">
        <w:fldChar w:fldCharType="separate"/>
      </w:r>
      <w:r w:rsidR="00B51839">
        <w:t xml:space="preserve">Figure </w:t>
      </w:r>
      <w:r w:rsidR="00B51839">
        <w:rPr>
          <w:noProof/>
        </w:rPr>
        <w:t>1</w:t>
      </w:r>
      <w:r w:rsidR="00D03EC3">
        <w:fldChar w:fldCharType="end"/>
      </w:r>
      <w:r w:rsidR="00D03EC3">
        <w:t>, we</w:t>
      </w:r>
      <w:r w:rsidR="005F002D">
        <w:rPr>
          <w:rFonts w:eastAsiaTheme="minorEastAsia"/>
        </w:rPr>
        <w:t xml:space="preserve"> evaluate all the possible </w:t>
      </w:r>
      <w:r w:rsidR="005B644D">
        <w:rPr>
          <w:rFonts w:eastAsiaTheme="minorEastAsia"/>
        </w:rPr>
        <w:t>parameter combination</w:t>
      </w:r>
      <w:r w:rsidR="00C953F1">
        <w:rPr>
          <w:rFonts w:eastAsiaTheme="minorEastAsia"/>
        </w:rPr>
        <w:t>s</w:t>
      </w:r>
      <w:r w:rsidR="005B644D">
        <w:rPr>
          <w:rFonts w:eastAsiaTheme="minorEastAsia"/>
        </w:rPr>
        <w:t xml:space="preserve"> </w:t>
      </w:r>
      <m:oMath>
        <m:r>
          <w:rPr>
            <w:rFonts w:ascii="Cambria Math" w:eastAsiaTheme="minorEastAsia" w:hAnsi="Cambria Math"/>
          </w:rPr>
          <m:t xml:space="preserve">(α, β,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m:t>
        </m:r>
      </m:oMath>
      <w:r w:rsidR="005B644D">
        <w:rPr>
          <w:rFonts w:eastAsiaTheme="minorEastAsia"/>
        </w:rPr>
        <w:t xml:space="preserve">, </w:t>
      </w:r>
      <w:r w:rsidR="00C953F1">
        <w:rPr>
          <w:rFonts w:eastAsiaTheme="minorEastAsia"/>
        </w:rPr>
        <w:t xml:space="preserve">each being represented by a circle, </w:t>
      </w:r>
      <w:r w:rsidR="00D03EC3">
        <w:rPr>
          <w:rFonts w:eastAsiaTheme="minorEastAsia"/>
        </w:rPr>
        <w:t xml:space="preserve">for </w:t>
      </w:r>
      <m:oMath>
        <m:r>
          <w:rPr>
            <w:rFonts w:ascii="Cambria Math" w:eastAsiaTheme="minorEastAsia" w:hAnsi="Cambria Math"/>
          </w:rPr>
          <m:t>P=8, 12, 16, 24, 32</m:t>
        </m:r>
      </m:oMath>
      <w:r w:rsidR="00D03EC3">
        <w:rPr>
          <w:rFonts w:eastAsiaTheme="minorEastAsia"/>
        </w:rPr>
        <w:t xml:space="preserve">, </w:t>
      </w:r>
      <w:r w:rsidR="005B644D">
        <w:rPr>
          <w:rFonts w:eastAsiaTheme="minorEastAsia"/>
        </w:rPr>
        <w:t xml:space="preserve">where </w:t>
      </w:r>
      <m:oMath>
        <m:r>
          <w:rPr>
            <w:rFonts w:ascii="Cambria Math" w:eastAsiaTheme="minorEastAsia" w:hAnsi="Cambria Math"/>
          </w:rPr>
          <m:t>α∈</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4</m:t>
                </m:r>
              </m:den>
            </m:f>
            <m:r>
              <w:rPr>
                <w:rFonts w:ascii="Cambria Math" w:eastAsiaTheme="minorEastAsia" w:hAnsi="Cambria Math"/>
              </w:rPr>
              <m:t>,1</m:t>
            </m:r>
          </m:e>
        </m:d>
        <m:r>
          <w:rPr>
            <w:rFonts w:ascii="Cambria Math" w:eastAsiaTheme="minorEastAsia" w:hAnsi="Cambria Math"/>
          </w:rPr>
          <m:t>, β∈{</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4</m:t>
            </m:r>
          </m:den>
        </m:f>
        <m:r>
          <w:rPr>
            <w:rFonts w:ascii="Cambria Math" w:eastAsiaTheme="minorEastAsia" w:hAnsi="Cambria Math"/>
          </w:rPr>
          <m:t>,1}</m:t>
        </m:r>
      </m:oMath>
      <w:r w:rsidR="00C67E7C">
        <w:rPr>
          <w:rFonts w:eastAsiaTheme="minorEastAsia"/>
        </w:rPr>
        <w:t xml:space="preserve"> and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=1</m:t>
        </m:r>
      </m:oMath>
      <w:r w:rsidR="00C67E7C">
        <w:rPr>
          <w:rFonts w:eastAsiaTheme="minorEastAsia"/>
        </w:rPr>
        <w:t>.</w:t>
      </w:r>
      <w:r w:rsidR="005F002D">
        <w:rPr>
          <w:rFonts w:eastAsiaTheme="minorEastAsia"/>
        </w:rPr>
        <w:t xml:space="preserve"> </w:t>
      </w:r>
      <w:r w:rsidR="00AD03A6">
        <w:rPr>
          <w:rFonts w:eastAsiaTheme="minorEastAsia"/>
        </w:rPr>
        <w:t>The number of selected CSI-RS ports</w:t>
      </w:r>
      <w:r w:rsidR="001E7B5D">
        <w:rPr>
          <w:rFonts w:eastAsiaTheme="minorEastAsia"/>
        </w:rPr>
        <w:t>,</w:t>
      </w:r>
      <w:r w:rsidR="00AD03A6">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oMath>
      <w:r w:rsidR="001E7B5D">
        <w:rPr>
          <w:rFonts w:eastAsiaTheme="minorEastAsia"/>
        </w:rPr>
        <w:t>,</w:t>
      </w:r>
      <w:r w:rsidR="00FE79B0">
        <w:rPr>
          <w:rFonts w:eastAsiaTheme="minorEastAsia"/>
        </w:rPr>
        <w:t xml:space="preserve"> is given by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αP</m:t>
            </m:r>
          </m:e>
        </m:d>
      </m:oMath>
      <w:r w:rsidR="00992B89">
        <w:rPr>
          <w:rFonts w:eastAsiaTheme="minorEastAsia"/>
        </w:rPr>
        <w:t xml:space="preserve">. </w:t>
      </w:r>
      <w:r w:rsidR="00EE1830">
        <w:rPr>
          <w:rFonts w:eastAsiaTheme="minorEastAsia"/>
        </w:rPr>
        <w:t>Transmission rank is adapt</w:t>
      </w:r>
      <w:r w:rsidR="00A86C7E">
        <w:rPr>
          <w:rFonts w:eastAsiaTheme="minorEastAsia"/>
        </w:rPr>
        <w:t xml:space="preserve">ive and can be up to 2. </w:t>
      </w:r>
      <w:r w:rsidR="00F04B20">
        <w:rPr>
          <w:rFonts w:eastAsiaTheme="minorEastAsia"/>
        </w:rPr>
        <w:t xml:space="preserve">Performance is normalized </w:t>
      </w:r>
      <w:proofErr w:type="spellStart"/>
      <w:r w:rsidR="001362EB">
        <w:rPr>
          <w:rFonts w:eastAsiaTheme="minorEastAsia"/>
        </w:rPr>
        <w:t>w.r.t.</w:t>
      </w:r>
      <w:proofErr w:type="spellEnd"/>
      <w:r w:rsidR="00F04B20">
        <w:rPr>
          <w:rFonts w:eastAsiaTheme="minorEastAsia"/>
        </w:rPr>
        <w:t xml:space="preserve"> the</w:t>
      </w:r>
      <w:r w:rsidR="005B4666">
        <w:rPr>
          <w:rFonts w:eastAsiaTheme="minorEastAsia"/>
        </w:rPr>
        <w:t xml:space="preserve"> </w:t>
      </w:r>
      <w:r w:rsidR="001362EB">
        <w:rPr>
          <w:rFonts w:eastAsiaTheme="minorEastAsia"/>
        </w:rPr>
        <w:t xml:space="preserve">parameter combination triplet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1)</m:t>
        </m:r>
      </m:oMath>
      <w:r w:rsidR="00F57A3A">
        <w:rPr>
          <w:rFonts w:eastAsiaTheme="minorEastAsia"/>
        </w:rPr>
        <w:t>.</w:t>
      </w:r>
      <w:r w:rsidR="00D10CE3">
        <w:rPr>
          <w:rFonts w:eastAsiaTheme="minorEastAsia"/>
        </w:rPr>
        <w:t xml:space="preserve"> </w:t>
      </w:r>
      <w:r w:rsidR="001E7C0C">
        <w:rPr>
          <w:rFonts w:eastAsiaTheme="minorEastAsia"/>
        </w:rPr>
        <w:t xml:space="preserve">A total number of 8 parameter combinations are expected to be selected based on the results. </w:t>
      </w:r>
    </w:p>
    <w:p w14:paraId="22078ACB" w14:textId="77777777" w:rsidR="003512E1" w:rsidRDefault="003512E1" w:rsidP="00CE397F">
      <w:pPr>
        <w:widowControl w:val="0"/>
        <w:shd w:val="clear" w:color="auto" w:fill="FFFFFF"/>
        <w:spacing w:line="240" w:lineRule="auto"/>
        <w:contextualSpacing/>
        <w:jc w:val="both"/>
        <w:rPr>
          <w:rFonts w:eastAsiaTheme="minorEastAsia"/>
        </w:rPr>
      </w:pPr>
    </w:p>
    <w:p w14:paraId="1FD7C434" w14:textId="484F10A9" w:rsidR="0062484C" w:rsidRDefault="000235B7" w:rsidP="00CE397F">
      <w:pPr>
        <w:widowControl w:val="0"/>
        <w:shd w:val="clear" w:color="auto" w:fill="FFFFFF"/>
        <w:spacing w:line="240" w:lineRule="auto"/>
        <w:contextualSpacing/>
        <w:jc w:val="both"/>
        <w:rPr>
          <w:rFonts w:eastAsiaTheme="minorEastAsia"/>
        </w:rPr>
      </w:pPr>
      <w:r>
        <w:rPr>
          <w:rFonts w:eastAsiaTheme="minorEastAsia"/>
        </w:rPr>
        <w:t xml:space="preserve">For each number of configured CSI-RS ports, </w:t>
      </w:r>
      <w:r w:rsidR="00467D62">
        <w:rPr>
          <w:rFonts w:eastAsiaTheme="minorEastAsia"/>
        </w:rPr>
        <w:t>selected</w:t>
      </w:r>
      <w:r>
        <w:rPr>
          <w:rFonts w:eastAsiaTheme="minorEastAsia"/>
        </w:rPr>
        <w:t xml:space="preserve"> parameter combinations </w:t>
      </w:r>
      <w:r w:rsidR="00467D62">
        <w:rPr>
          <w:rFonts w:eastAsiaTheme="minorEastAsia"/>
        </w:rPr>
        <w:t xml:space="preserve">are supposed to </w:t>
      </w:r>
      <w:r w:rsidR="00345D9B">
        <w:rPr>
          <w:rFonts w:eastAsiaTheme="minorEastAsia"/>
        </w:rPr>
        <w:t xml:space="preserve">make sure that the </w:t>
      </w:r>
      <w:r w:rsidR="00ED4D35">
        <w:rPr>
          <w:rFonts w:eastAsiaTheme="minorEastAsia"/>
        </w:rPr>
        <w:t xml:space="preserve">required </w:t>
      </w:r>
      <w:r w:rsidR="00345D9B">
        <w:rPr>
          <w:rFonts w:eastAsiaTheme="minorEastAsia"/>
        </w:rPr>
        <w:t xml:space="preserve">payload and the offered throughput are </w:t>
      </w:r>
      <w:r>
        <w:rPr>
          <w:rFonts w:eastAsiaTheme="minorEastAsia"/>
        </w:rPr>
        <w:t>well separated</w:t>
      </w:r>
      <w:r w:rsidR="00ED4D35">
        <w:rPr>
          <w:rFonts w:eastAsiaTheme="minorEastAsia"/>
        </w:rPr>
        <w:t xml:space="preserve"> for different </w:t>
      </w:r>
      <w:r w:rsidR="00CF53C7">
        <w:rPr>
          <w:rFonts w:eastAsiaTheme="minorEastAsia"/>
        </w:rPr>
        <w:t>combinations</w:t>
      </w:r>
      <w:r w:rsidR="00345D9B">
        <w:rPr>
          <w:rFonts w:eastAsiaTheme="minorEastAsia"/>
        </w:rPr>
        <w:t xml:space="preserve">. </w:t>
      </w:r>
      <w:proofErr w:type="gramStart"/>
      <w:r w:rsidR="00345D9B">
        <w:rPr>
          <w:rFonts w:eastAsiaTheme="minorEastAsia"/>
        </w:rPr>
        <w:t>In light of</w:t>
      </w:r>
      <w:proofErr w:type="gramEnd"/>
      <w:r w:rsidR="00345D9B">
        <w:rPr>
          <w:rFonts w:eastAsiaTheme="minorEastAsia"/>
        </w:rPr>
        <w:t xml:space="preserve"> this, 4 parameter combinations are proposed for </w:t>
      </w:r>
      <w:r w:rsidR="003F4472">
        <w:rPr>
          <w:rFonts w:eastAsiaTheme="minorEastAsia"/>
        </w:rPr>
        <w:t xml:space="preserve">the case with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=1</m:t>
        </m:r>
      </m:oMath>
      <w:r w:rsidR="003F4472">
        <w:rPr>
          <w:rFonts w:eastAsiaTheme="minorEastAsia"/>
        </w:rPr>
        <w:t xml:space="preserve">, as summarized in </w:t>
      </w:r>
      <w:r w:rsidR="003F4472">
        <w:rPr>
          <w:rFonts w:eastAsiaTheme="minorEastAsia"/>
        </w:rPr>
        <w:fldChar w:fldCharType="begin"/>
      </w:r>
      <w:r w:rsidR="003F4472">
        <w:rPr>
          <w:rFonts w:eastAsiaTheme="minorEastAsia"/>
        </w:rPr>
        <w:instrText xml:space="preserve"> REF _Ref83757994 \h </w:instrText>
      </w:r>
      <w:r w:rsidR="003F4472">
        <w:rPr>
          <w:rFonts w:eastAsiaTheme="minorEastAsia"/>
        </w:rPr>
      </w:r>
      <w:r w:rsidR="003F4472">
        <w:rPr>
          <w:rFonts w:eastAsiaTheme="minorEastAsia"/>
        </w:rPr>
        <w:fldChar w:fldCharType="separate"/>
      </w:r>
      <w:r w:rsidR="00B51839">
        <w:t xml:space="preserve">Table </w:t>
      </w:r>
      <w:r w:rsidR="00B51839">
        <w:rPr>
          <w:noProof/>
        </w:rPr>
        <w:t>1</w:t>
      </w:r>
      <w:r w:rsidR="003F4472">
        <w:rPr>
          <w:rFonts w:eastAsiaTheme="minorEastAsia"/>
        </w:rPr>
        <w:fldChar w:fldCharType="end"/>
      </w:r>
      <w:r w:rsidR="003F4472">
        <w:rPr>
          <w:rFonts w:eastAsiaTheme="minorEastAsia"/>
        </w:rPr>
        <w:t xml:space="preserve">. </w:t>
      </w:r>
      <w:r w:rsidR="00670802">
        <w:rPr>
          <w:rFonts w:eastAsiaTheme="minorEastAsia"/>
        </w:rPr>
        <w:t xml:space="preserve">In </w:t>
      </w:r>
      <w:r w:rsidR="00670802">
        <w:rPr>
          <w:rFonts w:eastAsiaTheme="minorEastAsia"/>
        </w:rPr>
        <w:fldChar w:fldCharType="begin"/>
      </w:r>
      <w:r w:rsidR="00670802">
        <w:rPr>
          <w:rFonts w:eastAsiaTheme="minorEastAsia"/>
        </w:rPr>
        <w:instrText xml:space="preserve"> REF _Ref83757518 \h </w:instrText>
      </w:r>
      <w:r w:rsidR="00670802">
        <w:rPr>
          <w:rFonts w:eastAsiaTheme="minorEastAsia"/>
        </w:rPr>
      </w:r>
      <w:r w:rsidR="00670802">
        <w:rPr>
          <w:rFonts w:eastAsiaTheme="minorEastAsia"/>
        </w:rPr>
        <w:fldChar w:fldCharType="separate"/>
      </w:r>
      <w:r w:rsidR="00B51839">
        <w:t xml:space="preserve">Figure </w:t>
      </w:r>
      <w:r w:rsidR="00B51839">
        <w:rPr>
          <w:noProof/>
        </w:rPr>
        <w:t>1</w:t>
      </w:r>
      <w:r w:rsidR="00670802">
        <w:rPr>
          <w:rFonts w:eastAsiaTheme="minorEastAsia"/>
        </w:rPr>
        <w:fldChar w:fldCharType="end"/>
      </w:r>
      <w:r w:rsidR="00670802">
        <w:rPr>
          <w:rFonts w:eastAsiaTheme="minorEastAsia"/>
        </w:rPr>
        <w:t xml:space="preserve">, for each </w:t>
      </w:r>
      <w:r w:rsidR="0066180D">
        <w:rPr>
          <w:rFonts w:eastAsiaTheme="minorEastAsia"/>
        </w:rPr>
        <w:t xml:space="preserve">value of </w:t>
      </w:r>
      <m:oMath>
        <m:r>
          <w:rPr>
            <w:rFonts w:ascii="Cambria Math" w:eastAsiaTheme="minorEastAsia" w:hAnsi="Cambria Math"/>
          </w:rPr>
          <m:t>P</m:t>
        </m:r>
      </m:oMath>
      <w:r w:rsidR="0066180D">
        <w:rPr>
          <w:rFonts w:eastAsiaTheme="minorEastAsia"/>
        </w:rPr>
        <w:t xml:space="preserve">, the achievable performance by the proposed parameter combinations </w:t>
      </w:r>
      <w:proofErr w:type="gramStart"/>
      <w:r w:rsidR="0066180D">
        <w:rPr>
          <w:rFonts w:eastAsiaTheme="minorEastAsia"/>
        </w:rPr>
        <w:t>are</w:t>
      </w:r>
      <w:proofErr w:type="gramEnd"/>
      <w:r w:rsidR="0066180D">
        <w:rPr>
          <w:rFonts w:eastAsiaTheme="minorEastAsia"/>
        </w:rPr>
        <w:t xml:space="preserve"> represented by a solid circle. </w:t>
      </w:r>
    </w:p>
    <w:p w14:paraId="094A091D" w14:textId="77777777" w:rsidR="0062484C" w:rsidRDefault="0062484C" w:rsidP="00CE397F">
      <w:pPr>
        <w:widowControl w:val="0"/>
        <w:shd w:val="clear" w:color="auto" w:fill="FFFFFF"/>
        <w:spacing w:line="240" w:lineRule="auto"/>
        <w:contextualSpacing/>
        <w:jc w:val="both"/>
        <w:rPr>
          <w:rFonts w:eastAsiaTheme="minorEastAsia"/>
        </w:rPr>
      </w:pPr>
    </w:p>
    <w:p w14:paraId="390F905C" w14:textId="2844D98E" w:rsidR="000013B6" w:rsidRDefault="000013B6" w:rsidP="00CE397F">
      <w:pPr>
        <w:widowControl w:val="0"/>
        <w:shd w:val="clear" w:color="auto" w:fill="FFFFFF"/>
        <w:spacing w:line="240" w:lineRule="auto"/>
        <w:contextualSpacing/>
        <w:jc w:val="both"/>
        <w:rPr>
          <w:rFonts w:eastAsiaTheme="minorEastAsia"/>
        </w:rPr>
      </w:pPr>
      <w:r>
        <w:rPr>
          <w:rFonts w:eastAsiaTheme="minorEastAsia"/>
        </w:rPr>
        <w:t xml:space="preserve">Since the main reason for having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=2</m:t>
        </m:r>
      </m:oMath>
      <w:r>
        <w:rPr>
          <w:rFonts w:eastAsiaTheme="minorEastAsia"/>
        </w:rPr>
        <w:t xml:space="preserve"> is </w:t>
      </w:r>
      <w:r w:rsidR="003F79CD">
        <w:rPr>
          <w:rFonts w:eastAsiaTheme="minorEastAsia"/>
        </w:rPr>
        <w:t xml:space="preserve">for </w:t>
      </w:r>
      <w:r>
        <w:rPr>
          <w:rFonts w:eastAsiaTheme="minorEastAsia"/>
        </w:rPr>
        <w:t xml:space="preserve">robustness, we therefore believe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=2</m:t>
        </m:r>
      </m:oMath>
      <w:r w:rsidR="00F75547">
        <w:rPr>
          <w:rFonts w:eastAsiaTheme="minorEastAsia"/>
        </w:rPr>
        <w:t xml:space="preserve"> should have the same number of configurations as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=1</m:t>
        </m:r>
      </m:oMath>
      <w:r w:rsidR="00F75547">
        <w:rPr>
          <w:rFonts w:eastAsiaTheme="minorEastAsia"/>
        </w:rPr>
        <w:t xml:space="preserve">, but the value of </w:t>
      </w:r>
      <m:oMath>
        <m:r>
          <w:rPr>
            <w:rFonts w:ascii="Cambria Math" w:eastAsiaTheme="minorEastAsia" w:hAnsi="Cambria Math"/>
          </w:rPr>
          <m:t>β</m:t>
        </m:r>
      </m:oMath>
      <w:r w:rsidR="00F75547">
        <w:rPr>
          <w:rFonts w:eastAsiaTheme="minorEastAsia"/>
        </w:rPr>
        <w:t xml:space="preserve"> can be </w:t>
      </w:r>
      <w:r w:rsidR="00A55C10">
        <w:rPr>
          <w:rFonts w:eastAsiaTheme="minorEastAsia"/>
        </w:rPr>
        <w:t>moderately reduced</w:t>
      </w:r>
      <w:r w:rsidR="00F75547">
        <w:rPr>
          <w:rFonts w:eastAsiaTheme="minorEastAsia"/>
        </w:rPr>
        <w:t xml:space="preserve"> while keeping the value </w:t>
      </w:r>
      <m:oMath>
        <m:r>
          <w:rPr>
            <w:rFonts w:ascii="Cambria Math" w:eastAsiaTheme="minorEastAsia" w:hAnsi="Cambria Math"/>
          </w:rPr>
          <m:t>α</m:t>
        </m:r>
      </m:oMath>
      <w:r w:rsidR="00F75547">
        <w:rPr>
          <w:rFonts w:eastAsiaTheme="minorEastAsia"/>
        </w:rPr>
        <w:t xml:space="preserve"> </w:t>
      </w:r>
      <w:r w:rsidR="002D42E3">
        <w:rPr>
          <w:rFonts w:eastAsiaTheme="minorEastAsia"/>
        </w:rPr>
        <w:t xml:space="preserve">same </w:t>
      </w:r>
      <w:r w:rsidR="00155DDE">
        <w:rPr>
          <w:rFonts w:eastAsiaTheme="minorEastAsia"/>
        </w:rPr>
        <w:t xml:space="preserve">as for the case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=1</m:t>
        </m:r>
      </m:oMath>
      <w:r w:rsidR="00F75547">
        <w:rPr>
          <w:rFonts w:eastAsiaTheme="minorEastAsia"/>
        </w:rPr>
        <w:t xml:space="preserve">. </w:t>
      </w:r>
      <w:r w:rsidR="00D83E49">
        <w:rPr>
          <w:rFonts w:eastAsiaTheme="minorEastAsia"/>
        </w:rPr>
        <w:t>The reason for this is that</w:t>
      </w:r>
      <w:r w:rsidR="00423AA4">
        <w:rPr>
          <w:rFonts w:eastAsiaTheme="minorEastAsia"/>
        </w:rPr>
        <w:t xml:space="preserve"> </w:t>
      </w:r>
      <w:r w:rsidR="00DB3694">
        <w:rPr>
          <w:rFonts w:eastAsiaTheme="minorEastAsia"/>
        </w:rPr>
        <w:t xml:space="preserve">non-ideal delay reciprocity does not change the number of dominant clusters in the channel, which inherently determines the value of </w:t>
      </w:r>
      <w:r w:rsidR="005443E1">
        <w:rPr>
          <w:rFonts w:eastAsiaTheme="minorEastAsia"/>
        </w:rPr>
        <w:t>non-zero coefficients</w:t>
      </w:r>
      <w:r w:rsidR="00E85B47">
        <w:rPr>
          <w:rFonts w:eastAsiaTheme="minorEastAsia"/>
        </w:rPr>
        <w:t xml:space="preserve">, hence </w:t>
      </w:r>
      <m:oMath>
        <m:r>
          <w:rPr>
            <w:rFonts w:ascii="Cambria Math" w:eastAsiaTheme="minorEastAsia" w:hAnsi="Cambria Math"/>
          </w:rPr>
          <m:t>β</m:t>
        </m:r>
      </m:oMath>
      <w:r w:rsidR="005443E1">
        <w:rPr>
          <w:rFonts w:eastAsiaTheme="minorEastAsia"/>
        </w:rPr>
        <w:t xml:space="preserve">. </w:t>
      </w:r>
      <w:r w:rsidR="00E8392A">
        <w:rPr>
          <w:rFonts w:eastAsiaTheme="minorEastAsia"/>
        </w:rPr>
        <w:t xml:space="preserve">Since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sidR="00E8392A">
        <w:rPr>
          <w:rFonts w:eastAsiaTheme="minorEastAsia"/>
        </w:rPr>
        <w:t xml:space="preserve"> is doubled, moderately reducing </w:t>
      </w:r>
      <m:oMath>
        <m:r>
          <w:rPr>
            <w:rFonts w:ascii="Cambria Math" w:eastAsiaTheme="minorEastAsia" w:hAnsi="Cambria Math"/>
          </w:rPr>
          <m:t>β</m:t>
        </m:r>
      </m:oMath>
      <w:r w:rsidR="00E8392A">
        <w:rPr>
          <w:rFonts w:eastAsiaTheme="minorEastAsia"/>
        </w:rPr>
        <w:t xml:space="preserve"> from 0.5 and 1 to 0.25 and 0.5</w:t>
      </w:r>
      <w:r w:rsidR="009F4A2D">
        <w:rPr>
          <w:rFonts w:eastAsiaTheme="minorEastAsia"/>
        </w:rPr>
        <w:t xml:space="preserve"> or 0.5 and 0.75 is appropriate. </w:t>
      </w:r>
    </w:p>
    <w:p w14:paraId="07DD067A" w14:textId="77777777" w:rsidR="00F27E07" w:rsidRDefault="00F27E07" w:rsidP="00CE397F">
      <w:pPr>
        <w:widowControl w:val="0"/>
        <w:shd w:val="clear" w:color="auto" w:fill="FFFFFF"/>
        <w:spacing w:line="240" w:lineRule="auto"/>
        <w:contextualSpacing/>
        <w:jc w:val="both"/>
        <w:rPr>
          <w:rFonts w:eastAsiaTheme="minorEastAsia"/>
        </w:rPr>
      </w:pPr>
    </w:p>
    <w:p w14:paraId="1E8846BA" w14:textId="2D2DF876" w:rsidR="005C5B8C" w:rsidRDefault="005C5B8C" w:rsidP="005C5B8C">
      <w:pPr>
        <w:widowControl w:val="0"/>
        <w:shd w:val="clear" w:color="auto" w:fill="FFFFFF"/>
        <w:spacing w:line="240" w:lineRule="auto"/>
        <w:contextualSpacing/>
        <w:jc w:val="center"/>
        <w:rPr>
          <w:rFonts w:eastAsiaTheme="minorEastAsia"/>
        </w:rPr>
      </w:pPr>
      <w:r w:rsidRPr="005C5B8C">
        <w:rPr>
          <w:rFonts w:eastAsiaTheme="minorEastAsia"/>
          <w:noProof/>
        </w:rPr>
        <w:drawing>
          <wp:inline distT="0" distB="0" distL="0" distR="0" wp14:anchorId="57A19491" wp14:editId="0E6436B8">
            <wp:extent cx="5838737" cy="43790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5845005" cy="4383753"/>
                    </a:xfrm>
                    <a:prstGeom prst="rect">
                      <a:avLst/>
                    </a:prstGeom>
                  </pic:spPr>
                </pic:pic>
              </a:graphicData>
            </a:graphic>
          </wp:inline>
        </w:drawing>
      </w:r>
    </w:p>
    <w:p w14:paraId="7C8A90FC" w14:textId="42D0DBCC" w:rsidR="005C5B8C" w:rsidRDefault="005C5B8C" w:rsidP="005C5B8C">
      <w:pPr>
        <w:pStyle w:val="Caption"/>
      </w:pPr>
      <w:bookmarkStart w:id="4" w:name="_Ref83757518"/>
      <w:r>
        <w:t xml:space="preserve">Figure </w:t>
      </w:r>
      <w:r>
        <w:fldChar w:fldCharType="begin"/>
      </w:r>
      <w:r>
        <w:instrText xml:space="preserve"> SEQ Figure \* ARABIC </w:instrText>
      </w:r>
      <w:r>
        <w:fldChar w:fldCharType="separate"/>
      </w:r>
      <w:r w:rsidR="00B51839">
        <w:rPr>
          <w:noProof/>
        </w:rPr>
        <w:t>1</w:t>
      </w:r>
      <w:r>
        <w:fldChar w:fldCharType="end"/>
      </w:r>
      <w:bookmarkEnd w:id="4"/>
      <w:r>
        <w:t xml:space="preserve"> Performance achieved by</w:t>
      </w:r>
      <w:r w:rsidR="00CB6657">
        <w:t xml:space="preserve"> all possible</w:t>
      </w:r>
      <w:r>
        <w:t xml:space="preserve"> parameter combinati</w:t>
      </w:r>
      <w:r w:rsidRPr="005C5B8C">
        <w:t>on</w:t>
      </w:r>
      <w:r w:rsidR="00CB6657">
        <w:t>s</w:t>
      </w:r>
      <w:r w:rsidRPr="005C5B8C">
        <w:t xml:space="preserve"> </w:t>
      </w:r>
      <m:oMath>
        <m:r>
          <m:rPr>
            <m:sty m:val="bi"/>
          </m:rPr>
          <w:rPr>
            <w:rFonts w:ascii="Cambria Math" w:eastAsiaTheme="minorEastAsia" w:hAnsi="Cambria Math"/>
          </w:rPr>
          <m:t xml:space="preserve">(α, β, </m:t>
        </m:r>
        <m:sSub>
          <m:sSubPr>
            <m:ctrlPr>
              <w:rPr>
                <w:rFonts w:ascii="Cambria Math" w:eastAsiaTheme="minorEastAsia" w:hAnsi="Cambria Math"/>
                <w:i/>
                <w:lang w:eastAsia="en-US"/>
              </w:rPr>
            </m:ctrlPr>
          </m:sSubPr>
          <m:e>
            <m:r>
              <m:rPr>
                <m:sty m:val="bi"/>
              </m:rPr>
              <w:rPr>
                <w:rFonts w:ascii="Cambria Math" w:eastAsiaTheme="minorEastAsia" w:hAnsi="Cambria Math"/>
              </w:rPr>
              <m:t>M</m:t>
            </m:r>
          </m:e>
          <m:sub>
            <m:r>
              <m:rPr>
                <m:sty m:val="bi"/>
              </m:rPr>
              <w:rPr>
                <w:rFonts w:ascii="Cambria Math" w:eastAsiaTheme="minorEastAsia" w:hAnsi="Cambria Math"/>
              </w:rPr>
              <m:t>v</m:t>
            </m:r>
          </m:sub>
        </m:sSub>
        <m:r>
          <m:rPr>
            <m:sty m:val="bi"/>
          </m:rPr>
          <w:rPr>
            <w:rFonts w:ascii="Cambria Math" w:eastAsiaTheme="minorEastAsia" w:hAnsi="Cambria Math"/>
          </w:rPr>
          <m:t>)</m:t>
        </m:r>
      </m:oMath>
      <w:r w:rsidRPr="005C5B8C">
        <w:rPr>
          <w:rFonts w:eastAsiaTheme="minorEastAsia"/>
        </w:rPr>
        <w:t>,</w:t>
      </w:r>
      <w:r>
        <w:t xml:space="preserve"> solid </w:t>
      </w:r>
      <w:r w:rsidR="00CB6657">
        <w:t>circles</w:t>
      </w:r>
      <w:r>
        <w:t xml:space="preserve"> </w:t>
      </w:r>
      <w:r w:rsidR="00D1638C">
        <w:t>correspond to</w:t>
      </w:r>
      <w:r>
        <w:t xml:space="preserve"> achievable performance with proposed parameter combination</w:t>
      </w:r>
      <w:r w:rsidR="00D1638C">
        <w:t xml:space="preserve"> for a given P</w:t>
      </w:r>
      <w:r w:rsidR="00F426DB">
        <w:t xml:space="preserve"> value. </w:t>
      </w:r>
    </w:p>
    <w:p w14:paraId="324B81CC" w14:textId="77777777" w:rsidR="004B3B76" w:rsidRDefault="004B3B76" w:rsidP="004B3B76">
      <w:pPr>
        <w:rPr>
          <w:lang w:eastAsia="en-GB"/>
        </w:rPr>
      </w:pPr>
    </w:p>
    <w:p w14:paraId="646FFA31" w14:textId="77777777" w:rsidR="004B3B76" w:rsidRDefault="004B3B76" w:rsidP="004B3B76">
      <w:pPr>
        <w:rPr>
          <w:lang w:eastAsia="en-GB"/>
        </w:rPr>
      </w:pPr>
    </w:p>
    <w:p w14:paraId="21D3C3C8" w14:textId="77777777" w:rsidR="004B3B76" w:rsidRPr="004B3B76" w:rsidRDefault="004B3B76" w:rsidP="004B3B76">
      <w:pPr>
        <w:rPr>
          <w:lang w:eastAsia="en-GB"/>
        </w:rPr>
      </w:pPr>
    </w:p>
    <w:p w14:paraId="0CCDE5D1" w14:textId="07EEEA9F" w:rsidR="00ED5C28" w:rsidRDefault="00790309" w:rsidP="00790309">
      <w:pPr>
        <w:pStyle w:val="Caption"/>
        <w:jc w:val="center"/>
        <w:rPr>
          <w:rFonts w:eastAsiaTheme="minorEastAsia"/>
        </w:rPr>
      </w:pPr>
      <w:bookmarkStart w:id="5" w:name="_Ref83757994"/>
      <w:r>
        <w:t xml:space="preserve">Table </w:t>
      </w:r>
      <w:r>
        <w:fldChar w:fldCharType="begin"/>
      </w:r>
      <w:r>
        <w:instrText xml:space="preserve"> SEQ Table \* ARABIC </w:instrText>
      </w:r>
      <w:r>
        <w:fldChar w:fldCharType="separate"/>
      </w:r>
      <w:r w:rsidR="00B51839">
        <w:rPr>
          <w:noProof/>
        </w:rPr>
        <w:t>1</w:t>
      </w:r>
      <w:r>
        <w:fldChar w:fldCharType="end"/>
      </w:r>
      <w:bookmarkEnd w:id="5"/>
      <w:r>
        <w:t xml:space="preserve"> Proposed parameter combinations for Rel-17 Type II codebook</w:t>
      </w:r>
    </w:p>
    <w:tbl>
      <w:tblPr>
        <w:tblStyle w:val="GridTable1Light"/>
        <w:tblW w:w="0" w:type="auto"/>
        <w:jc w:val="center"/>
        <w:tblLook w:val="04A0" w:firstRow="1" w:lastRow="0" w:firstColumn="1" w:lastColumn="0" w:noHBand="0" w:noVBand="1"/>
      </w:tblPr>
      <w:tblGrid>
        <w:gridCol w:w="2373"/>
        <w:gridCol w:w="717"/>
        <w:gridCol w:w="1417"/>
        <w:gridCol w:w="577"/>
      </w:tblGrid>
      <w:tr w:rsidR="003E321B" w14:paraId="7256EDB3" w14:textId="77777777" w:rsidTr="004B3B7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3" w:type="dxa"/>
          </w:tcPr>
          <w:p w14:paraId="5EEA42BE" w14:textId="0C665E03" w:rsidR="003E321B" w:rsidRPr="004B3B76" w:rsidRDefault="00400D13" w:rsidP="00F57A3A">
            <w:pPr>
              <w:rPr>
                <w:b w:val="0"/>
                <w:bCs w:val="0"/>
                <w:lang w:eastAsia="en-GB"/>
              </w:rPr>
            </w:pPr>
            <w:r w:rsidRPr="004B3B76">
              <w:rPr>
                <w:b w:val="0"/>
                <w:bCs w:val="0"/>
                <w:lang w:val="en-GB" w:eastAsia="en-GB"/>
              </w:rPr>
              <w:t>paramCombination-r17</w:t>
            </w:r>
          </w:p>
        </w:tc>
        <w:tc>
          <w:tcPr>
            <w:tcW w:w="717" w:type="dxa"/>
          </w:tcPr>
          <w:p w14:paraId="72F2BE3D" w14:textId="11D88FE5" w:rsidR="003E321B" w:rsidRPr="004B3B76" w:rsidRDefault="004B3B76" w:rsidP="00F57A3A">
            <w:pPr>
              <w:cnfStyle w:val="100000000000" w:firstRow="1" w:lastRow="0" w:firstColumn="0" w:lastColumn="0" w:oddVBand="0" w:evenVBand="0" w:oddHBand="0" w:evenHBand="0" w:firstRowFirstColumn="0" w:firstRowLastColumn="0" w:lastRowFirstColumn="0" w:lastRowLastColumn="0"/>
              <w:rPr>
                <w:b w:val="0"/>
                <w:bCs w:val="0"/>
                <w:lang w:eastAsia="en-GB"/>
              </w:rPr>
            </w:pPr>
            <m:oMathPara>
              <m:oMath>
                <m:r>
                  <m:rPr>
                    <m:sty m:val="bi"/>
                  </m:rPr>
                  <w:rPr>
                    <w:rFonts w:ascii="Cambria Math" w:hAnsi="Cambria Math"/>
                    <w:lang w:eastAsia="en-GB"/>
                  </w:rPr>
                  <m:t>α</m:t>
                </m:r>
              </m:oMath>
            </m:oMathPara>
          </w:p>
        </w:tc>
        <w:tc>
          <w:tcPr>
            <w:tcW w:w="1417" w:type="dxa"/>
          </w:tcPr>
          <w:p w14:paraId="65792C75" w14:textId="0DE3B079" w:rsidR="003E321B" w:rsidRPr="004B3B76" w:rsidRDefault="004B3B76" w:rsidP="00F57A3A">
            <w:pPr>
              <w:cnfStyle w:val="100000000000" w:firstRow="1" w:lastRow="0" w:firstColumn="0" w:lastColumn="0" w:oddVBand="0" w:evenVBand="0" w:oddHBand="0" w:evenHBand="0" w:firstRowFirstColumn="0" w:firstRowLastColumn="0" w:lastRowFirstColumn="0" w:lastRowLastColumn="0"/>
              <w:rPr>
                <w:b w:val="0"/>
                <w:bCs w:val="0"/>
                <w:lang w:eastAsia="en-GB"/>
              </w:rPr>
            </w:pPr>
            <m:oMathPara>
              <m:oMath>
                <m:r>
                  <m:rPr>
                    <m:sty m:val="bi"/>
                  </m:rPr>
                  <w:rPr>
                    <w:rFonts w:ascii="Cambria Math" w:hAnsi="Cambria Math"/>
                    <w:lang w:eastAsia="en-GB"/>
                  </w:rPr>
                  <m:t>β</m:t>
                </m:r>
              </m:oMath>
            </m:oMathPara>
          </w:p>
        </w:tc>
        <w:tc>
          <w:tcPr>
            <w:tcW w:w="577" w:type="dxa"/>
          </w:tcPr>
          <w:p w14:paraId="74AB7FE8" w14:textId="135EEEB3" w:rsidR="003E321B" w:rsidRPr="004B3B76" w:rsidRDefault="00C228DD" w:rsidP="00F57A3A">
            <w:pPr>
              <w:cnfStyle w:val="100000000000" w:firstRow="1" w:lastRow="0" w:firstColumn="0" w:lastColumn="0" w:oddVBand="0" w:evenVBand="0" w:oddHBand="0" w:evenHBand="0" w:firstRowFirstColumn="0" w:firstRowLastColumn="0" w:lastRowFirstColumn="0" w:lastRowLastColumn="0"/>
              <w:rPr>
                <w:b w:val="0"/>
                <w:bCs w:val="0"/>
                <w:lang w:eastAsia="en-GB"/>
              </w:rPr>
            </w:pPr>
            <m:oMathPara>
              <m:oMath>
                <m:sSub>
                  <m:sSubPr>
                    <m:ctrlPr>
                      <w:rPr>
                        <w:rFonts w:ascii="Cambria Math" w:eastAsiaTheme="minorEastAsia" w:hAnsi="Cambria Math"/>
                        <w:b w:val="0"/>
                        <w:bCs w:val="0"/>
                        <w:i/>
                      </w:rPr>
                    </m:ctrlPr>
                  </m:sSubPr>
                  <m:e>
                    <m:r>
                      <m:rPr>
                        <m:sty m:val="bi"/>
                      </m:rPr>
                      <w:rPr>
                        <w:rFonts w:ascii="Cambria Math" w:eastAsiaTheme="minorEastAsia" w:hAnsi="Cambria Math"/>
                      </w:rPr>
                      <m:t>M</m:t>
                    </m:r>
                  </m:e>
                  <m:sub>
                    <m:r>
                      <m:rPr>
                        <m:sty m:val="bi"/>
                      </m:rPr>
                      <w:rPr>
                        <w:rFonts w:ascii="Cambria Math" w:eastAsiaTheme="minorEastAsia" w:hAnsi="Cambria Math"/>
                      </w:rPr>
                      <m:t>v</m:t>
                    </m:r>
                  </m:sub>
                </m:sSub>
              </m:oMath>
            </m:oMathPara>
          </w:p>
        </w:tc>
      </w:tr>
      <w:tr w:rsidR="003E321B" w14:paraId="58EF0CDB"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5F9E15CE" w14:textId="6A4663E7" w:rsidR="003E321B" w:rsidRPr="004B3B76" w:rsidRDefault="004B3B76" w:rsidP="00F57A3A">
            <w:pPr>
              <w:rPr>
                <w:b w:val="0"/>
                <w:bCs w:val="0"/>
                <w:lang w:eastAsia="en-GB"/>
              </w:rPr>
            </w:pPr>
            <w:r w:rsidRPr="004B3B76">
              <w:rPr>
                <w:b w:val="0"/>
                <w:bCs w:val="0"/>
                <w:lang w:eastAsia="en-GB"/>
              </w:rPr>
              <w:t>1</w:t>
            </w:r>
          </w:p>
        </w:tc>
        <w:tc>
          <w:tcPr>
            <w:tcW w:w="717" w:type="dxa"/>
          </w:tcPr>
          <w:p w14:paraId="0BE9E723" w14:textId="78FFFC12" w:rsidR="003E321B" w:rsidRPr="004B3B76" w:rsidRDefault="00632807"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0.75</w:t>
            </w:r>
          </w:p>
        </w:tc>
        <w:tc>
          <w:tcPr>
            <w:tcW w:w="1417" w:type="dxa"/>
          </w:tcPr>
          <w:p w14:paraId="2754EDFA" w14:textId="7F39CF67" w:rsidR="003E321B" w:rsidRPr="004B3B76" w:rsidRDefault="00632807"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0.5</w:t>
            </w:r>
          </w:p>
        </w:tc>
        <w:tc>
          <w:tcPr>
            <w:tcW w:w="577" w:type="dxa"/>
          </w:tcPr>
          <w:p w14:paraId="003A5582" w14:textId="678825FD" w:rsidR="003E321B" w:rsidRPr="004B3B76" w:rsidRDefault="00632807"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r>
      <w:tr w:rsidR="001A65BB" w14:paraId="5440FFA3"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4E1CFDF3" w14:textId="29737D12" w:rsidR="001A65BB" w:rsidRPr="004B3B76" w:rsidRDefault="004B3B76" w:rsidP="00F57A3A">
            <w:pPr>
              <w:rPr>
                <w:b w:val="0"/>
                <w:bCs w:val="0"/>
                <w:lang w:eastAsia="en-GB"/>
              </w:rPr>
            </w:pPr>
            <w:r w:rsidRPr="004B3B76">
              <w:rPr>
                <w:b w:val="0"/>
                <w:bCs w:val="0"/>
                <w:lang w:eastAsia="en-GB"/>
              </w:rPr>
              <w:t>2</w:t>
            </w:r>
          </w:p>
        </w:tc>
        <w:tc>
          <w:tcPr>
            <w:tcW w:w="717" w:type="dxa"/>
          </w:tcPr>
          <w:p w14:paraId="65CD02FA" w14:textId="3988EF43"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0.75</w:t>
            </w:r>
          </w:p>
        </w:tc>
        <w:tc>
          <w:tcPr>
            <w:tcW w:w="1417" w:type="dxa"/>
          </w:tcPr>
          <w:p w14:paraId="04F81BBF" w14:textId="6D643AB1"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c>
          <w:tcPr>
            <w:tcW w:w="577" w:type="dxa"/>
          </w:tcPr>
          <w:p w14:paraId="3D4D2995" w14:textId="7D4B30F9"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r>
      <w:tr w:rsidR="001A65BB" w14:paraId="04FD85F8"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24200EE2" w14:textId="4E91E172" w:rsidR="001A65BB" w:rsidRPr="004B3B76" w:rsidRDefault="004B3B76" w:rsidP="00F57A3A">
            <w:pPr>
              <w:rPr>
                <w:b w:val="0"/>
                <w:bCs w:val="0"/>
                <w:lang w:eastAsia="en-GB"/>
              </w:rPr>
            </w:pPr>
            <w:r w:rsidRPr="004B3B76">
              <w:rPr>
                <w:b w:val="0"/>
                <w:bCs w:val="0"/>
                <w:lang w:eastAsia="en-GB"/>
              </w:rPr>
              <w:t>3</w:t>
            </w:r>
          </w:p>
        </w:tc>
        <w:tc>
          <w:tcPr>
            <w:tcW w:w="717" w:type="dxa"/>
          </w:tcPr>
          <w:p w14:paraId="5C9BE721" w14:textId="2375EB38"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c>
          <w:tcPr>
            <w:tcW w:w="1417" w:type="dxa"/>
          </w:tcPr>
          <w:p w14:paraId="63FED1CD" w14:textId="52399B16"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0.5</w:t>
            </w:r>
          </w:p>
        </w:tc>
        <w:tc>
          <w:tcPr>
            <w:tcW w:w="577" w:type="dxa"/>
          </w:tcPr>
          <w:p w14:paraId="41C38621" w14:textId="0F8E33F0"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r>
      <w:tr w:rsidR="001A65BB" w14:paraId="65915A8D"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308FBDB2" w14:textId="4D82BE4F" w:rsidR="001A65BB" w:rsidRPr="004B3B76" w:rsidRDefault="004B3B76" w:rsidP="00F57A3A">
            <w:pPr>
              <w:rPr>
                <w:b w:val="0"/>
                <w:bCs w:val="0"/>
                <w:lang w:eastAsia="en-GB"/>
              </w:rPr>
            </w:pPr>
            <w:r w:rsidRPr="004B3B76">
              <w:rPr>
                <w:b w:val="0"/>
                <w:bCs w:val="0"/>
                <w:lang w:eastAsia="en-GB"/>
              </w:rPr>
              <w:t>4</w:t>
            </w:r>
          </w:p>
        </w:tc>
        <w:tc>
          <w:tcPr>
            <w:tcW w:w="717" w:type="dxa"/>
          </w:tcPr>
          <w:p w14:paraId="0D0936BD" w14:textId="727A2E27"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c>
          <w:tcPr>
            <w:tcW w:w="1417" w:type="dxa"/>
          </w:tcPr>
          <w:p w14:paraId="3585BA9E" w14:textId="1B798BEC"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c>
          <w:tcPr>
            <w:tcW w:w="577" w:type="dxa"/>
          </w:tcPr>
          <w:p w14:paraId="6654FD96" w14:textId="68C848FE" w:rsidR="001A65BB" w:rsidRPr="004B3B76" w:rsidRDefault="001A65BB" w:rsidP="00F57A3A">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r>
      <w:tr w:rsidR="00D66F96" w14:paraId="61BCAE00"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5860234B" w14:textId="2BCBCC1F" w:rsidR="00D66F96" w:rsidRPr="004B3B76" w:rsidRDefault="004B3B76" w:rsidP="00D66F96">
            <w:pPr>
              <w:rPr>
                <w:b w:val="0"/>
                <w:bCs w:val="0"/>
                <w:lang w:eastAsia="en-GB"/>
              </w:rPr>
            </w:pPr>
            <w:r w:rsidRPr="004B3B76">
              <w:rPr>
                <w:b w:val="0"/>
                <w:bCs w:val="0"/>
                <w:lang w:eastAsia="en-GB"/>
              </w:rPr>
              <w:t>5</w:t>
            </w:r>
          </w:p>
        </w:tc>
        <w:tc>
          <w:tcPr>
            <w:tcW w:w="717" w:type="dxa"/>
          </w:tcPr>
          <w:p w14:paraId="144BC51E" w14:textId="2F2C3842"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0.75</w:t>
            </w:r>
          </w:p>
        </w:tc>
        <w:tc>
          <w:tcPr>
            <w:tcW w:w="1417" w:type="dxa"/>
          </w:tcPr>
          <w:p w14:paraId="39D5C6F9" w14:textId="0F3DA328"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w:t>
            </w:r>
            <w:r w:rsidR="002B3D96" w:rsidRPr="004B3B76">
              <w:rPr>
                <w:lang w:eastAsia="en-GB"/>
              </w:rPr>
              <w:t>2</w:t>
            </w:r>
            <w:r w:rsidRPr="004B3B76">
              <w:rPr>
                <w:lang w:eastAsia="en-GB"/>
              </w:rPr>
              <w:t>5</w:t>
            </w:r>
            <w:r w:rsidR="00BB3B2C" w:rsidRPr="004B3B76">
              <w:rPr>
                <w:lang w:eastAsia="en-GB"/>
              </w:rPr>
              <w:t xml:space="preserve"> (or 0.5)</w:t>
            </w:r>
          </w:p>
        </w:tc>
        <w:tc>
          <w:tcPr>
            <w:tcW w:w="577" w:type="dxa"/>
          </w:tcPr>
          <w:p w14:paraId="593F0557" w14:textId="09B0ADA6"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2</w:t>
            </w:r>
          </w:p>
        </w:tc>
      </w:tr>
      <w:tr w:rsidR="00D66F96" w14:paraId="1535240A"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7337395E" w14:textId="4462788F" w:rsidR="00D66F96" w:rsidRPr="004B3B76" w:rsidRDefault="004B3B76" w:rsidP="00D66F96">
            <w:pPr>
              <w:rPr>
                <w:b w:val="0"/>
                <w:bCs w:val="0"/>
                <w:lang w:eastAsia="en-GB"/>
              </w:rPr>
            </w:pPr>
            <w:r w:rsidRPr="004B3B76">
              <w:rPr>
                <w:b w:val="0"/>
                <w:bCs w:val="0"/>
                <w:lang w:eastAsia="en-GB"/>
              </w:rPr>
              <w:t>6</w:t>
            </w:r>
          </w:p>
        </w:tc>
        <w:tc>
          <w:tcPr>
            <w:tcW w:w="717" w:type="dxa"/>
          </w:tcPr>
          <w:p w14:paraId="1E6C1636" w14:textId="3C5DDE17"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0.75</w:t>
            </w:r>
          </w:p>
        </w:tc>
        <w:tc>
          <w:tcPr>
            <w:tcW w:w="1417" w:type="dxa"/>
          </w:tcPr>
          <w:p w14:paraId="339CD1C9" w14:textId="325701AE" w:rsidR="00D66F96" w:rsidRPr="004B3B76" w:rsidRDefault="002B3D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0.5</w:t>
            </w:r>
            <w:r w:rsidR="00BB3B2C" w:rsidRPr="004B3B76">
              <w:rPr>
                <w:lang w:eastAsia="en-GB"/>
              </w:rPr>
              <w:t xml:space="preserve"> (or 0.75)</w:t>
            </w:r>
          </w:p>
        </w:tc>
        <w:tc>
          <w:tcPr>
            <w:tcW w:w="577" w:type="dxa"/>
          </w:tcPr>
          <w:p w14:paraId="2228E064" w14:textId="28E3540A"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2</w:t>
            </w:r>
          </w:p>
        </w:tc>
      </w:tr>
      <w:tr w:rsidR="00D66F96" w14:paraId="78653D81"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466D188B" w14:textId="10B7E1BD" w:rsidR="00D66F96" w:rsidRPr="004B3B76" w:rsidRDefault="004B3B76" w:rsidP="00D66F96">
            <w:pPr>
              <w:rPr>
                <w:b w:val="0"/>
                <w:bCs w:val="0"/>
                <w:lang w:eastAsia="en-GB"/>
              </w:rPr>
            </w:pPr>
            <w:r w:rsidRPr="004B3B76">
              <w:rPr>
                <w:b w:val="0"/>
                <w:bCs w:val="0"/>
                <w:lang w:eastAsia="en-GB"/>
              </w:rPr>
              <w:t>7</w:t>
            </w:r>
          </w:p>
        </w:tc>
        <w:tc>
          <w:tcPr>
            <w:tcW w:w="717" w:type="dxa"/>
          </w:tcPr>
          <w:p w14:paraId="32B44097" w14:textId="163FE011"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c>
          <w:tcPr>
            <w:tcW w:w="1417" w:type="dxa"/>
          </w:tcPr>
          <w:p w14:paraId="481EBA18" w14:textId="023B3ADF"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0.</w:t>
            </w:r>
            <w:r w:rsidR="002C473C">
              <w:rPr>
                <w:lang w:eastAsia="en-GB"/>
              </w:rPr>
              <w:t xml:space="preserve">25 </w:t>
            </w:r>
            <w:r w:rsidR="00BB3B2C" w:rsidRPr="004B3B76">
              <w:rPr>
                <w:lang w:eastAsia="en-GB"/>
              </w:rPr>
              <w:t>(or 0.5)</w:t>
            </w:r>
          </w:p>
        </w:tc>
        <w:tc>
          <w:tcPr>
            <w:tcW w:w="577" w:type="dxa"/>
          </w:tcPr>
          <w:p w14:paraId="5DD6115E" w14:textId="28746604"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2</w:t>
            </w:r>
          </w:p>
        </w:tc>
      </w:tr>
      <w:tr w:rsidR="00D66F96" w14:paraId="4CB9ABE2" w14:textId="77777777" w:rsidTr="004B3B76">
        <w:trPr>
          <w:jc w:val="center"/>
        </w:trPr>
        <w:tc>
          <w:tcPr>
            <w:cnfStyle w:val="001000000000" w:firstRow="0" w:lastRow="0" w:firstColumn="1" w:lastColumn="0" w:oddVBand="0" w:evenVBand="0" w:oddHBand="0" w:evenHBand="0" w:firstRowFirstColumn="0" w:firstRowLastColumn="0" w:lastRowFirstColumn="0" w:lastRowLastColumn="0"/>
            <w:tcW w:w="2373" w:type="dxa"/>
          </w:tcPr>
          <w:p w14:paraId="586FB4FE" w14:textId="795BD6B0" w:rsidR="00D66F96" w:rsidRPr="004B3B76" w:rsidRDefault="004B3B76" w:rsidP="00D66F96">
            <w:pPr>
              <w:rPr>
                <w:b w:val="0"/>
                <w:bCs w:val="0"/>
                <w:lang w:eastAsia="en-GB"/>
              </w:rPr>
            </w:pPr>
            <w:r w:rsidRPr="004B3B76">
              <w:rPr>
                <w:b w:val="0"/>
                <w:bCs w:val="0"/>
                <w:lang w:eastAsia="en-GB"/>
              </w:rPr>
              <w:t>8</w:t>
            </w:r>
          </w:p>
        </w:tc>
        <w:tc>
          <w:tcPr>
            <w:tcW w:w="717" w:type="dxa"/>
          </w:tcPr>
          <w:p w14:paraId="507F6C4F" w14:textId="1AFCC7DB"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1</w:t>
            </w:r>
          </w:p>
        </w:tc>
        <w:tc>
          <w:tcPr>
            <w:tcW w:w="1417" w:type="dxa"/>
          </w:tcPr>
          <w:p w14:paraId="436AEC17" w14:textId="11AFF3B8" w:rsidR="00D66F96" w:rsidRPr="004B3B76" w:rsidRDefault="002C473C" w:rsidP="00D66F96">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0.5</w:t>
            </w:r>
            <w:r w:rsidR="00BB3B2C" w:rsidRPr="004B3B76">
              <w:rPr>
                <w:lang w:eastAsia="en-GB"/>
              </w:rPr>
              <w:t xml:space="preserve"> (or 0.75)</w:t>
            </w:r>
          </w:p>
        </w:tc>
        <w:tc>
          <w:tcPr>
            <w:tcW w:w="577" w:type="dxa"/>
          </w:tcPr>
          <w:p w14:paraId="77EFFC94" w14:textId="3715D614" w:rsidR="00D66F96" w:rsidRPr="004B3B76" w:rsidRDefault="00D66F96" w:rsidP="00D66F96">
            <w:pPr>
              <w:cnfStyle w:val="000000000000" w:firstRow="0" w:lastRow="0" w:firstColumn="0" w:lastColumn="0" w:oddVBand="0" w:evenVBand="0" w:oddHBand="0" w:evenHBand="0" w:firstRowFirstColumn="0" w:firstRowLastColumn="0" w:lastRowFirstColumn="0" w:lastRowLastColumn="0"/>
              <w:rPr>
                <w:lang w:eastAsia="en-GB"/>
              </w:rPr>
            </w:pPr>
            <w:r w:rsidRPr="004B3B76">
              <w:rPr>
                <w:lang w:eastAsia="en-GB"/>
              </w:rPr>
              <w:t>2</w:t>
            </w:r>
          </w:p>
        </w:tc>
      </w:tr>
    </w:tbl>
    <w:p w14:paraId="1DF23CFA" w14:textId="597DF7D1" w:rsidR="00F57A3A" w:rsidRDefault="00EA259D" w:rsidP="00EA259D">
      <w:pPr>
        <w:pStyle w:val="Proposal"/>
      </w:pPr>
      <w:bookmarkStart w:id="6" w:name="_Toc84019113"/>
      <w:r>
        <w:t xml:space="preserve">Support 8 </w:t>
      </w:r>
      <w:r w:rsidR="007E78AF">
        <w:t xml:space="preserve">parameter combinations for the Rel-17 Type II codebook, as summarized in </w:t>
      </w:r>
      <w:r w:rsidR="007E78AF">
        <w:fldChar w:fldCharType="begin"/>
      </w:r>
      <w:r w:rsidR="007E78AF">
        <w:instrText xml:space="preserve"> REF _Ref83757994 \h </w:instrText>
      </w:r>
      <w:r w:rsidR="007E78AF">
        <w:fldChar w:fldCharType="separate"/>
      </w:r>
      <w:r w:rsidR="00B51839">
        <w:t xml:space="preserve">Table </w:t>
      </w:r>
      <w:r w:rsidR="00B51839">
        <w:rPr>
          <w:noProof/>
        </w:rPr>
        <w:t>1</w:t>
      </w:r>
      <w:r w:rsidR="007E78AF">
        <w:fldChar w:fldCharType="end"/>
      </w:r>
      <w:r w:rsidR="007E78AF">
        <w:t>.</w:t>
      </w:r>
      <w:bookmarkEnd w:id="6"/>
    </w:p>
    <w:p w14:paraId="7ABEC1CA" w14:textId="77777777" w:rsidR="00AA049F" w:rsidRPr="00AA049F" w:rsidRDefault="00AA049F" w:rsidP="00AA049F">
      <w:pPr>
        <w:widowControl w:val="0"/>
        <w:shd w:val="clear" w:color="auto" w:fill="FFFFFF"/>
        <w:spacing w:line="240" w:lineRule="auto"/>
        <w:contextualSpacing/>
        <w:jc w:val="both"/>
        <w:rPr>
          <w:rFonts w:eastAsiaTheme="minorEastAsia"/>
        </w:rPr>
      </w:pPr>
      <w:r w:rsidRPr="00AA049F">
        <w:rPr>
          <w:rFonts w:eastAsiaTheme="minorEastAsia"/>
        </w:rPr>
        <w:t xml:space="preserve">Regarding the support for rank 3 and 4, the overhead should be comparable to that of rank 2. We suggest reusing the Rel-16 Type II mechanism, that is, keeping the same </w:t>
      </w:r>
      <m:oMath>
        <m:r>
          <w:rPr>
            <w:rFonts w:ascii="Cambria Math" w:eastAsiaTheme="minorEastAsia" w:hAnsi="Cambria Math"/>
          </w:rPr>
          <m:t>β</m:t>
        </m:r>
      </m:oMath>
      <w:r w:rsidRPr="00AA049F">
        <w:rPr>
          <w:rFonts w:eastAsiaTheme="minorEastAsia"/>
        </w:rPr>
        <w:t xml:space="preserve"> value but limit the maximum number of non-zero coefficients across all layers to be 2</w:t>
      </w:r>
      <m:oMath>
        <m:sSub>
          <m:sSubPr>
            <m:ctrlPr>
              <w:rPr>
                <w:rFonts w:ascii="Cambria Math" w:eastAsiaTheme="minorEastAsia" w:hAnsi="Cambria Math"/>
              </w:rPr>
            </m:ctrlPr>
          </m:sSubPr>
          <m:e>
            <m:r>
              <w:rPr>
                <w:rFonts w:ascii="Cambria Math" w:eastAsiaTheme="minorEastAsia" w:hAnsi="Cambria Math"/>
              </w:rPr>
              <m:t>K</m:t>
            </m:r>
          </m:e>
          <m:sub>
            <m:r>
              <m:rPr>
                <m:sty m:val="p"/>
              </m:rPr>
              <w:rPr>
                <w:rFonts w:ascii="Cambria Math" w:eastAsiaTheme="minorEastAsia" w:hAnsi="Cambria Math"/>
              </w:rPr>
              <m:t>0</m:t>
            </m:r>
          </m:sub>
        </m:sSub>
      </m:oMath>
      <w:r w:rsidRPr="00AA049F">
        <w:rPr>
          <w:rFonts w:eastAsiaTheme="minorEastAsia"/>
        </w:rPr>
        <w:t xml:space="preserve">, where </w:t>
      </w:r>
      <m:oMath>
        <m:sSub>
          <m:sSubPr>
            <m:ctrlPr>
              <w:rPr>
                <w:rFonts w:ascii="Cambria Math" w:eastAsiaTheme="minorEastAsia" w:hAnsi="Cambria Math"/>
              </w:rPr>
            </m:ctrlPr>
          </m:sSubPr>
          <m:e>
            <m:r>
              <w:rPr>
                <w:rFonts w:ascii="Cambria Math" w:eastAsiaTheme="minorEastAsia" w:hAnsi="Cambria Math"/>
              </w:rPr>
              <m:t>K</m:t>
            </m:r>
          </m:e>
          <m:sub>
            <m:r>
              <m:rPr>
                <m:sty m:val="p"/>
              </m:rPr>
              <w:rPr>
                <w:rFonts w:ascii="Cambria Math" w:eastAsiaTheme="minorEastAsia" w:hAnsi="Cambria Math"/>
              </w:rPr>
              <m:t>0</m:t>
            </m:r>
          </m:sub>
        </m:sSub>
        <m:r>
          <m:rPr>
            <m:sty m:val="p"/>
          </m:rP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β</m:t>
            </m:r>
            <m:sSub>
              <m:sSubPr>
                <m:ctrlPr>
                  <w:rPr>
                    <w:rFonts w:ascii="Cambria Math" w:eastAsiaTheme="minorEastAsia" w:hAnsi="Cambria Math"/>
                  </w:rPr>
                </m:ctrlPr>
              </m:sSubPr>
              <m:e>
                <m:r>
                  <w:rPr>
                    <w:rFonts w:ascii="Cambria Math" w:eastAsiaTheme="minorEastAsia" w:hAnsi="Cambria Math"/>
                  </w:rPr>
                  <m:t>K</m:t>
                </m:r>
              </m:e>
              <m:sub>
                <m:r>
                  <m:rPr>
                    <m:sty m:val="p"/>
                  </m:rP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M</m:t>
                </m:r>
              </m:e>
              <m:sub>
                <m:r>
                  <w:rPr>
                    <w:rFonts w:ascii="Cambria Math" w:eastAsiaTheme="minorEastAsia" w:hAnsi="Cambria Math"/>
                  </w:rPr>
                  <m:t>v</m:t>
                </m:r>
              </m:sub>
            </m:sSub>
          </m:e>
        </m:d>
      </m:oMath>
      <w:r w:rsidRPr="00AA049F">
        <w:rPr>
          <w:rFonts w:eastAsiaTheme="minorEastAsia"/>
        </w:rPr>
        <w:t xml:space="preserve"> is the maximum number of non-zero coefficients for each layer. </w:t>
      </w:r>
    </w:p>
    <w:p w14:paraId="48EE904B" w14:textId="77777777" w:rsidR="00AA049F" w:rsidRDefault="00AA049F" w:rsidP="00AA049F">
      <w:pPr>
        <w:pStyle w:val="Proposal"/>
        <w:numPr>
          <w:ilvl w:val="0"/>
          <w:numId w:val="0"/>
        </w:numPr>
      </w:pPr>
    </w:p>
    <w:p w14:paraId="0439BB18" w14:textId="1EC67259" w:rsidR="00E24069" w:rsidRPr="00295C87" w:rsidRDefault="00E24069" w:rsidP="00EA259D">
      <w:pPr>
        <w:pStyle w:val="Proposal"/>
      </w:pPr>
      <w:bookmarkStart w:id="7" w:name="_Toc84019114"/>
      <w:r w:rsidRPr="00823898">
        <w:t>For rank 3 a</w:t>
      </w:r>
      <w:r w:rsidRPr="00B679D1">
        <w:t xml:space="preserve">nd 4, </w:t>
      </w:r>
      <w:r w:rsidR="00287C9D" w:rsidRPr="00B679D1">
        <w:t xml:space="preserve">the same </w:t>
      </w:r>
      <m:oMath>
        <m:r>
          <m:rPr>
            <m:sty m:val="bi"/>
          </m:rPr>
          <w:rPr>
            <w:rFonts w:ascii="Cambria Math" w:hAnsi="Cambria Math"/>
          </w:rPr>
          <m:t>β</m:t>
        </m:r>
      </m:oMath>
      <w:r w:rsidR="00287C9D" w:rsidRPr="00B679D1">
        <w:rPr>
          <w:rFonts w:eastAsiaTheme="minorEastAsia"/>
        </w:rPr>
        <w:t xml:space="preserve"> is </w:t>
      </w:r>
      <w:r w:rsidR="00823898" w:rsidRPr="00B679D1">
        <w:rPr>
          <w:rFonts w:eastAsiaTheme="minorEastAsia"/>
        </w:rPr>
        <w:t>used as for rank 2</w:t>
      </w:r>
      <w:r w:rsidR="00B679D1">
        <w:rPr>
          <w:rFonts w:eastAsiaTheme="minorEastAsia"/>
        </w:rPr>
        <w:t>. T</w:t>
      </w:r>
      <w:r w:rsidR="00823898" w:rsidRPr="00B679D1">
        <w:rPr>
          <w:rFonts w:eastAsiaTheme="minorEastAsia"/>
        </w:rPr>
        <w:t xml:space="preserve">he total number of non-zero coefficients </w:t>
      </w:r>
      <w:r w:rsidR="00823898" w:rsidRPr="00FE2EF6">
        <w:rPr>
          <w:rFonts w:eastAsiaTheme="minorEastAsia"/>
        </w:rPr>
        <w:t xml:space="preserve">across all layers </w:t>
      </w:r>
      <w:r w:rsidR="00823898" w:rsidRPr="00295C87">
        <w:rPr>
          <w:rFonts w:eastAsiaTheme="minorEastAsia"/>
        </w:rPr>
        <w:t xml:space="preserve">are limited to </w:t>
      </w:r>
      <w:r w:rsidR="00823898" w:rsidRPr="00683010">
        <w:rPr>
          <w:rFonts w:eastAsiaTheme="minorEastAsia"/>
        </w:rPr>
        <w:t>2</w:t>
      </w:r>
      <m:oMath>
        <m:sSub>
          <m:sSubPr>
            <m:ctrlPr>
              <w:rPr>
                <w:rFonts w:ascii="Cambria Math" w:eastAsiaTheme="minorEastAsia" w:hAnsi="Cambria Math"/>
                <w:i/>
                <w:lang w:eastAsia="en-US"/>
              </w:rPr>
            </m:ctrlPr>
          </m:sSubPr>
          <m:e>
            <m:r>
              <m:rPr>
                <m:sty m:val="bi"/>
              </m:rPr>
              <w:rPr>
                <w:rFonts w:ascii="Cambria Math" w:eastAsiaTheme="minorEastAsia" w:hAnsi="Cambria Math"/>
              </w:rPr>
              <m:t>K</m:t>
            </m:r>
          </m:e>
          <m:sub>
            <m:r>
              <m:rPr>
                <m:sty m:val="bi"/>
              </m:rPr>
              <w:rPr>
                <w:rFonts w:ascii="Cambria Math" w:eastAsiaTheme="minorEastAsia" w:hAnsi="Cambria Math"/>
              </w:rPr>
              <m:t>0</m:t>
            </m:r>
          </m:sub>
        </m:sSub>
      </m:oMath>
      <w:r w:rsidR="00823898" w:rsidRPr="00823898">
        <w:rPr>
          <w:rFonts w:eastAsiaTheme="minorEastAsia"/>
        </w:rPr>
        <w:t xml:space="preserve">, where </w:t>
      </w:r>
      <m:oMath>
        <m:sSub>
          <m:sSubPr>
            <m:ctrlPr>
              <w:rPr>
                <w:rFonts w:ascii="Cambria Math" w:eastAsiaTheme="minorEastAsia" w:hAnsi="Cambria Math"/>
                <w:i/>
                <w:lang w:eastAsia="en-US"/>
              </w:rPr>
            </m:ctrlPr>
          </m:sSubPr>
          <m:e>
            <m:r>
              <m:rPr>
                <m:sty m:val="bi"/>
              </m:rPr>
              <w:rPr>
                <w:rFonts w:ascii="Cambria Math" w:eastAsiaTheme="minorEastAsia" w:hAnsi="Cambria Math"/>
              </w:rPr>
              <m:t>K</m:t>
            </m:r>
          </m:e>
          <m:sub>
            <m:r>
              <m:rPr>
                <m:sty m:val="bi"/>
              </m:rPr>
              <w:rPr>
                <w:rFonts w:ascii="Cambria Math" w:eastAsiaTheme="minorEastAsia" w:hAnsi="Cambria Math"/>
              </w:rPr>
              <m:t>0</m:t>
            </m:r>
          </m:sub>
        </m:sSub>
        <m:r>
          <m:rPr>
            <m:sty m:val="bi"/>
          </m:rPr>
          <w:rPr>
            <w:rFonts w:ascii="Cambria Math" w:eastAsiaTheme="minorEastAsia" w:hAnsi="Cambria Math"/>
          </w:rPr>
          <m:t>=</m:t>
        </m:r>
        <m:d>
          <m:dPr>
            <m:begChr m:val="⌈"/>
            <m:endChr m:val="⌉"/>
            <m:ctrlPr>
              <w:rPr>
                <w:rFonts w:ascii="Cambria Math" w:eastAsiaTheme="minorEastAsia" w:hAnsi="Cambria Math"/>
                <w:i/>
                <w:lang w:eastAsia="en-US"/>
              </w:rPr>
            </m:ctrlPr>
          </m:dPr>
          <m:e>
            <m:r>
              <m:rPr>
                <m:sty m:val="bi"/>
              </m:rPr>
              <w:rPr>
                <w:rFonts w:ascii="Cambria Math" w:eastAsiaTheme="minorEastAsia" w:hAnsi="Cambria Math"/>
              </w:rPr>
              <m:t>β</m:t>
            </m:r>
            <m:sSub>
              <m:sSubPr>
                <m:ctrlPr>
                  <w:rPr>
                    <w:rFonts w:ascii="Cambria Math" w:eastAsiaTheme="minorEastAsia" w:hAnsi="Cambria Math"/>
                    <w:i/>
                    <w:lang w:eastAsia="en-US"/>
                  </w:rPr>
                </m:ctrlPr>
              </m:sSubPr>
              <m:e>
                <m:r>
                  <m:rPr>
                    <m:sty m:val="bi"/>
                  </m:rPr>
                  <w:rPr>
                    <w:rFonts w:ascii="Cambria Math" w:eastAsiaTheme="minorEastAsia" w:hAnsi="Cambria Math"/>
                  </w:rPr>
                  <m:t>K</m:t>
                </m:r>
              </m:e>
              <m:sub>
                <m:r>
                  <m:rPr>
                    <m:sty m:val="bi"/>
                  </m:rPr>
                  <w:rPr>
                    <w:rFonts w:ascii="Cambria Math" w:eastAsiaTheme="minorEastAsia" w:hAnsi="Cambria Math"/>
                  </w:rPr>
                  <m:t>1</m:t>
                </m:r>
              </m:sub>
            </m:sSub>
            <m:sSub>
              <m:sSubPr>
                <m:ctrlPr>
                  <w:rPr>
                    <w:rFonts w:ascii="Cambria Math" w:eastAsiaTheme="minorEastAsia" w:hAnsi="Cambria Math"/>
                    <w:i/>
                    <w:lang w:eastAsia="en-US"/>
                  </w:rPr>
                </m:ctrlPr>
              </m:sSubPr>
              <m:e>
                <m:r>
                  <m:rPr>
                    <m:sty m:val="bi"/>
                  </m:rPr>
                  <w:rPr>
                    <w:rFonts w:ascii="Cambria Math" w:eastAsiaTheme="minorEastAsia" w:hAnsi="Cambria Math"/>
                  </w:rPr>
                  <m:t>M</m:t>
                </m:r>
              </m:e>
              <m:sub>
                <m:r>
                  <m:rPr>
                    <m:sty m:val="bi"/>
                  </m:rPr>
                  <w:rPr>
                    <w:rFonts w:ascii="Cambria Math" w:eastAsiaTheme="minorEastAsia" w:hAnsi="Cambria Math"/>
                  </w:rPr>
                  <m:t>v</m:t>
                </m:r>
              </m:sub>
            </m:sSub>
          </m:e>
        </m:d>
      </m:oMath>
      <w:r w:rsidR="00823898" w:rsidRPr="00823898">
        <w:rPr>
          <w:rFonts w:eastAsiaTheme="minorEastAsia"/>
        </w:rPr>
        <w:t xml:space="preserve"> is th</w:t>
      </w:r>
      <w:r w:rsidR="00823898" w:rsidRPr="00B679D1">
        <w:rPr>
          <w:rFonts w:eastAsiaTheme="minorEastAsia"/>
        </w:rPr>
        <w:t xml:space="preserve">e maximum number of non-zero coefficients for </w:t>
      </w:r>
      <w:r w:rsidR="00823898" w:rsidRPr="00FE2EF6">
        <w:rPr>
          <w:rFonts w:eastAsiaTheme="minorEastAsia"/>
        </w:rPr>
        <w:t>each layer.</w:t>
      </w:r>
      <w:bookmarkEnd w:id="7"/>
    </w:p>
    <w:p w14:paraId="5D4434E2" w14:textId="77777777" w:rsidR="00A86C7E" w:rsidRPr="00CE397F" w:rsidRDefault="00A86C7E" w:rsidP="00CE397F">
      <w:pPr>
        <w:widowControl w:val="0"/>
        <w:shd w:val="clear" w:color="auto" w:fill="FFFFFF"/>
        <w:spacing w:line="240" w:lineRule="auto"/>
        <w:contextualSpacing/>
        <w:jc w:val="both"/>
        <w:rPr>
          <w:rFonts w:eastAsia="SimSun" w:cs="Times"/>
          <w:szCs w:val="20"/>
        </w:rPr>
      </w:pPr>
    </w:p>
    <w:p w14:paraId="162625FA" w14:textId="2FBD6C10" w:rsidR="00F63950" w:rsidRDefault="00230D18" w:rsidP="00F63950">
      <w:pPr>
        <w:pStyle w:val="Heading2"/>
      </w:pPr>
      <w:bookmarkStart w:id="8" w:name="_Toc83970323"/>
      <w:r>
        <w:t>2.2</w:t>
      </w:r>
      <w:r>
        <w:tab/>
      </w:r>
      <w:r w:rsidR="00CB6C6C">
        <w:t>On absent bitmap issue</w:t>
      </w:r>
      <w:bookmarkEnd w:id="8"/>
    </w:p>
    <w:p w14:paraId="508BAC75" w14:textId="1B025651" w:rsidR="003742AC" w:rsidRDefault="001978C4" w:rsidP="00A04F49">
      <w:pPr>
        <w:pStyle w:val="BodyText"/>
      </w:pPr>
      <w:r>
        <w:t>Agreement states</w:t>
      </w:r>
    </w:p>
    <w:p w14:paraId="53AECE61" w14:textId="77777777" w:rsidR="001978C4" w:rsidRPr="001978C4" w:rsidRDefault="001978C4" w:rsidP="00E03E86">
      <w:pPr>
        <w:pStyle w:val="BodyText"/>
        <w:numPr>
          <w:ilvl w:val="0"/>
          <w:numId w:val="14"/>
        </w:numPr>
        <w:rPr>
          <w:i/>
          <w:iCs/>
          <w:color w:val="00B050"/>
        </w:rPr>
      </w:pPr>
      <w:r w:rsidRPr="001978C4">
        <w:rPr>
          <w:i/>
          <w:iCs/>
          <w:color w:val="00B050"/>
          <w:lang w:val="en-GB"/>
        </w:rPr>
        <w:t>If a bitmap for indicating non-zero coefficients can be absent, down-select one Alt from the following for Rel-17 PS codebook:</w:t>
      </w:r>
    </w:p>
    <w:p w14:paraId="7430479C" w14:textId="77777777" w:rsidR="001978C4" w:rsidRPr="001978C4" w:rsidRDefault="001978C4" w:rsidP="00E03E86">
      <w:pPr>
        <w:pStyle w:val="BodyText"/>
        <w:numPr>
          <w:ilvl w:val="1"/>
          <w:numId w:val="14"/>
        </w:numPr>
        <w:rPr>
          <w:i/>
          <w:iCs/>
          <w:color w:val="00B050"/>
        </w:rPr>
      </w:pPr>
      <w:r w:rsidRPr="001978C4">
        <w:rPr>
          <w:i/>
          <w:iCs/>
          <w:color w:val="00B050"/>
          <w:lang w:val="en-GB"/>
        </w:rPr>
        <w:t>Alt 1: At least for rank 1 PMI, the bitmap of indicating non-zero coefficients is not needed if M</w:t>
      </w:r>
      <w:r w:rsidRPr="001978C4">
        <w:rPr>
          <w:i/>
          <w:iCs/>
          <w:color w:val="00B050"/>
          <w:vertAlign w:val="subscript"/>
          <w:lang w:val="en-GB"/>
        </w:rPr>
        <w:t>v</w:t>
      </w:r>
      <w:r w:rsidRPr="001978C4">
        <w:rPr>
          <w:i/>
          <w:iCs/>
          <w:color w:val="00B050"/>
          <w:lang w:val="en-GB"/>
        </w:rPr>
        <w:t>=1 and Beta=1.</w:t>
      </w:r>
    </w:p>
    <w:p w14:paraId="7B382CD8" w14:textId="77777777" w:rsidR="001978C4" w:rsidRPr="001978C4" w:rsidRDefault="001978C4" w:rsidP="00E03E86">
      <w:pPr>
        <w:pStyle w:val="BodyText"/>
        <w:numPr>
          <w:ilvl w:val="2"/>
          <w:numId w:val="14"/>
        </w:numPr>
        <w:rPr>
          <w:i/>
          <w:iCs/>
          <w:color w:val="00B050"/>
        </w:rPr>
      </w:pPr>
      <w:r w:rsidRPr="001978C4">
        <w:rPr>
          <w:i/>
          <w:iCs/>
          <w:color w:val="00B050"/>
          <w:lang w:val="en-GB"/>
        </w:rPr>
        <w:t>FFS the need for M</w:t>
      </w:r>
      <w:r w:rsidRPr="001978C4">
        <w:rPr>
          <w:i/>
          <w:iCs/>
          <w:color w:val="00B050"/>
          <w:vertAlign w:val="subscript"/>
          <w:lang w:val="en-GB"/>
        </w:rPr>
        <w:t>v</w:t>
      </w:r>
      <w:r w:rsidRPr="001978C4">
        <w:rPr>
          <w:i/>
          <w:iCs/>
          <w:color w:val="00B050"/>
          <w:lang w:val="en-GB"/>
        </w:rPr>
        <w:t>&gt;1 and/or Beta&lt;1</w:t>
      </w:r>
    </w:p>
    <w:p w14:paraId="351D605E" w14:textId="77777777" w:rsidR="001978C4" w:rsidRPr="001978C4" w:rsidRDefault="001978C4" w:rsidP="00E03E86">
      <w:pPr>
        <w:pStyle w:val="BodyText"/>
        <w:numPr>
          <w:ilvl w:val="1"/>
          <w:numId w:val="14"/>
        </w:numPr>
        <w:rPr>
          <w:i/>
          <w:iCs/>
          <w:color w:val="00B050"/>
        </w:rPr>
      </w:pPr>
      <w:r w:rsidRPr="001978C4">
        <w:rPr>
          <w:i/>
          <w:iCs/>
          <w:color w:val="00B050"/>
          <w:lang w:val="en-GB"/>
        </w:rPr>
        <w:t>Alt 2: For rank 1 /2 PMI, the bitmap(s) of indicating non-zero coefficients for corresponding layer(s) is absent if reported K</w:t>
      </w:r>
      <w:r w:rsidRPr="001978C4">
        <w:rPr>
          <w:i/>
          <w:iCs/>
          <w:color w:val="00B050"/>
          <w:vertAlign w:val="superscript"/>
          <w:lang w:val="en-GB"/>
        </w:rPr>
        <w:t>NZ</w:t>
      </w:r>
      <w:r w:rsidRPr="001978C4">
        <w:rPr>
          <w:i/>
          <w:iCs/>
          <w:color w:val="00B050"/>
          <w:lang w:val="en-GB"/>
        </w:rPr>
        <w:t>=K</w:t>
      </w:r>
      <w:r w:rsidRPr="001978C4">
        <w:rPr>
          <w:i/>
          <w:iCs/>
          <w:color w:val="00B050"/>
          <w:vertAlign w:val="subscript"/>
          <w:lang w:val="en-GB"/>
        </w:rPr>
        <w:t>1</w:t>
      </w:r>
      <w:r w:rsidRPr="001978C4">
        <w:rPr>
          <w:i/>
          <w:iCs/>
          <w:color w:val="00B050"/>
          <w:lang w:val="en-GB"/>
        </w:rPr>
        <w:t>*M</w:t>
      </w:r>
      <w:r w:rsidRPr="001978C4">
        <w:rPr>
          <w:i/>
          <w:iCs/>
          <w:color w:val="00B050"/>
          <w:vertAlign w:val="subscript"/>
          <w:lang w:val="en-GB"/>
        </w:rPr>
        <w:t>v</w:t>
      </w:r>
      <w:r w:rsidRPr="001978C4">
        <w:rPr>
          <w:i/>
          <w:iCs/>
          <w:color w:val="00B050"/>
          <w:lang w:val="en-GB"/>
        </w:rPr>
        <w:t>*rank</w:t>
      </w:r>
    </w:p>
    <w:p w14:paraId="4306C067" w14:textId="77777777" w:rsidR="001978C4" w:rsidRPr="001978C4" w:rsidRDefault="001978C4" w:rsidP="00E03E86">
      <w:pPr>
        <w:pStyle w:val="BodyText"/>
        <w:numPr>
          <w:ilvl w:val="2"/>
          <w:numId w:val="14"/>
        </w:numPr>
        <w:rPr>
          <w:i/>
          <w:iCs/>
          <w:color w:val="00B050"/>
        </w:rPr>
      </w:pPr>
      <w:r w:rsidRPr="001978C4">
        <w:rPr>
          <w:i/>
          <w:iCs/>
          <w:color w:val="00B050"/>
          <w:lang w:val="en-GB"/>
        </w:rPr>
        <w:t>Where K</w:t>
      </w:r>
      <w:r w:rsidRPr="001978C4">
        <w:rPr>
          <w:i/>
          <w:iCs/>
          <w:color w:val="00B050"/>
          <w:vertAlign w:val="superscript"/>
          <w:lang w:val="en-GB"/>
        </w:rPr>
        <w:t>NZ</w:t>
      </w:r>
      <w:r w:rsidRPr="001978C4">
        <w:rPr>
          <w:i/>
          <w:iCs/>
          <w:color w:val="00B050"/>
          <w:lang w:val="en-GB"/>
        </w:rPr>
        <w:t xml:space="preserve"> is the number of non-zero coefficients</w:t>
      </w:r>
    </w:p>
    <w:p w14:paraId="7510097B" w14:textId="77777777" w:rsidR="001978C4" w:rsidRPr="001978C4" w:rsidRDefault="001978C4" w:rsidP="00E03E86">
      <w:pPr>
        <w:pStyle w:val="BodyText"/>
        <w:numPr>
          <w:ilvl w:val="1"/>
          <w:numId w:val="14"/>
        </w:numPr>
        <w:rPr>
          <w:i/>
          <w:iCs/>
          <w:color w:val="00B050"/>
        </w:rPr>
      </w:pPr>
      <w:r w:rsidRPr="001978C4">
        <w:rPr>
          <w:i/>
          <w:iCs/>
          <w:color w:val="00B050"/>
          <w:lang w:val="en-GB"/>
        </w:rPr>
        <w:t>Alt 3: In addition to Alt 2, additional field is reported by UE to inform whether the bitmap of indicating non-zero coefficients for specific layer is absent if rank&gt;1.</w:t>
      </w:r>
    </w:p>
    <w:p w14:paraId="03489A44" w14:textId="77777777" w:rsidR="001978C4" w:rsidRPr="001978C4" w:rsidRDefault="001978C4" w:rsidP="00E03E86">
      <w:pPr>
        <w:pStyle w:val="BodyText"/>
        <w:numPr>
          <w:ilvl w:val="1"/>
          <w:numId w:val="14"/>
        </w:numPr>
        <w:rPr>
          <w:i/>
          <w:iCs/>
          <w:color w:val="00B050"/>
        </w:rPr>
      </w:pPr>
      <w:r w:rsidRPr="001978C4">
        <w:rPr>
          <w:i/>
          <w:iCs/>
          <w:color w:val="00B050"/>
          <w:lang w:val="en-GB"/>
        </w:rPr>
        <w:t xml:space="preserve">Alt 4: The bitmap of indicating non-zero coefficients is not needed if the number of coefficients is sufficiently small, </w:t>
      </w:r>
      <w:proofErr w:type="gramStart"/>
      <w:r w:rsidRPr="001978C4">
        <w:rPr>
          <w:i/>
          <w:iCs/>
          <w:color w:val="00B050"/>
          <w:lang w:val="en-GB"/>
        </w:rPr>
        <w:t>i.e.</w:t>
      </w:r>
      <w:proofErr w:type="gramEnd"/>
      <w:r w:rsidRPr="001978C4">
        <w:rPr>
          <w:i/>
          <w:iCs/>
          <w:color w:val="00B050"/>
          <w:lang w:val="en-GB"/>
        </w:rPr>
        <w:t xml:space="preserve"> K</w:t>
      </w:r>
      <w:r w:rsidRPr="001978C4">
        <w:rPr>
          <w:i/>
          <w:iCs/>
          <w:color w:val="00B050"/>
          <w:vertAlign w:val="subscript"/>
          <w:lang w:val="en-GB"/>
        </w:rPr>
        <w:t>1</w:t>
      </w:r>
      <w:r w:rsidRPr="001978C4">
        <w:rPr>
          <w:i/>
          <w:iCs/>
          <w:color w:val="00B050"/>
          <w:lang w:val="en-GB"/>
        </w:rPr>
        <w:t>M</w:t>
      </w:r>
      <w:r w:rsidRPr="001978C4">
        <w:rPr>
          <w:i/>
          <w:iCs/>
          <w:color w:val="00B050"/>
          <w:vertAlign w:val="subscript"/>
          <w:lang w:val="en-GB"/>
        </w:rPr>
        <w:t>v</w:t>
      </w:r>
      <w:r w:rsidRPr="001978C4">
        <w:rPr>
          <w:i/>
          <w:iCs/>
          <w:color w:val="00B050"/>
          <w:lang w:val="en-GB"/>
        </w:rPr>
        <w:t xml:space="preserve"> ≤ δ</w:t>
      </w:r>
    </w:p>
    <w:p w14:paraId="1352C972" w14:textId="77777777" w:rsidR="001978C4" w:rsidRPr="001978C4" w:rsidRDefault="001978C4" w:rsidP="00E03E86">
      <w:pPr>
        <w:pStyle w:val="BodyText"/>
        <w:numPr>
          <w:ilvl w:val="0"/>
          <w:numId w:val="14"/>
        </w:numPr>
        <w:rPr>
          <w:i/>
          <w:iCs/>
          <w:color w:val="00B050"/>
        </w:rPr>
      </w:pPr>
      <w:r w:rsidRPr="001978C4">
        <w:rPr>
          <w:i/>
          <w:iCs/>
          <w:color w:val="00B050"/>
          <w:lang w:val="en-GB"/>
        </w:rPr>
        <w:t>Note: If none of above Alternative is agreed in RAN1#106bis-e, the bitmap for indicating non-zero coefficient is always present by default.</w:t>
      </w:r>
    </w:p>
    <w:p w14:paraId="7B740FF2" w14:textId="2AC230D9" w:rsidR="001978C4" w:rsidRDefault="000E76AA" w:rsidP="00A04F49">
      <w:pPr>
        <w:pStyle w:val="BodyText"/>
      </w:pPr>
      <w:r>
        <w:t xml:space="preserve">We don’t see the need to </w:t>
      </w:r>
      <w:r w:rsidR="00650FCA">
        <w:t xml:space="preserve">support absent </w:t>
      </w:r>
      <w:r w:rsidR="0024095F">
        <w:t>bitmap. It will unnecessary complicate the specifications</w:t>
      </w:r>
      <w:r w:rsidR="00444D63">
        <w:t>, gNB and UE implementations</w:t>
      </w:r>
      <w:r w:rsidR="0024095F">
        <w:t xml:space="preserve"> and the benefit on system level throughput</w:t>
      </w:r>
      <w:r w:rsidR="00EC01F8">
        <w:t xml:space="preserve"> and end user throughput</w:t>
      </w:r>
      <w:r w:rsidR="0024095F">
        <w:t xml:space="preserve"> is unclear. </w:t>
      </w:r>
      <w:r w:rsidR="00444D63">
        <w:t>Hence, we propose</w:t>
      </w:r>
    </w:p>
    <w:p w14:paraId="4C8BDE1B" w14:textId="6FC6DDBA" w:rsidR="00444D63" w:rsidRPr="008E3692" w:rsidRDefault="00AA049F" w:rsidP="008E3692">
      <w:pPr>
        <w:pStyle w:val="Proposal"/>
      </w:pPr>
      <w:bookmarkStart w:id="9" w:name="_Toc84019115"/>
      <w:r>
        <w:t>The b</w:t>
      </w:r>
      <w:r w:rsidR="00966706" w:rsidRPr="008E3692">
        <w:t>itmap</w:t>
      </w:r>
      <w:r w:rsidR="0037431A" w:rsidRPr="008E3692">
        <w:t xml:space="preserve"> for indicat</w:t>
      </w:r>
      <w:r w:rsidR="00B701D7" w:rsidRPr="008E3692">
        <w:t>ing non-zero coefficient</w:t>
      </w:r>
      <w:r>
        <w:t>s</w:t>
      </w:r>
      <w:r w:rsidR="00B701D7" w:rsidRPr="008E3692">
        <w:t xml:space="preserve"> is always present.</w:t>
      </w:r>
      <w:bookmarkEnd w:id="9"/>
      <w:r w:rsidR="00B701D7" w:rsidRPr="008E3692">
        <w:t xml:space="preserve">  </w:t>
      </w:r>
    </w:p>
    <w:p w14:paraId="1963DDAC" w14:textId="1CF4748A" w:rsidR="00F63950" w:rsidRPr="005A3601" w:rsidRDefault="00230D18" w:rsidP="00F63950">
      <w:pPr>
        <w:pStyle w:val="Heading2"/>
        <w:rPr>
          <w:lang w:val="en-US"/>
        </w:rPr>
      </w:pPr>
      <w:bookmarkStart w:id="10" w:name="_Toc83970324"/>
      <w:r>
        <w:t>2.3</w:t>
      </w:r>
      <w:r>
        <w:tab/>
      </w:r>
      <w:r w:rsidR="005A3601" w:rsidRPr="6AD74CBB">
        <w:rPr>
          <w:lang w:val="en-US"/>
        </w:rPr>
        <w:t xml:space="preserve">On Mv=2, N=2 and one value from </w:t>
      </w:r>
      <w:r w:rsidR="0084714D">
        <w:rPr>
          <w:lang w:val="en-US"/>
        </w:rPr>
        <w:t>N</w:t>
      </w:r>
      <w:proofErr w:type="gramStart"/>
      <w:r w:rsidR="0084714D">
        <w:rPr>
          <w:lang w:val="en-US"/>
        </w:rPr>
        <w:t>=</w:t>
      </w:r>
      <w:r w:rsidR="005A3601" w:rsidRPr="6AD74CBB">
        <w:rPr>
          <w:lang w:val="en-US"/>
        </w:rPr>
        <w:t>{</w:t>
      </w:r>
      <w:proofErr w:type="gramEnd"/>
      <w:r w:rsidR="005A3601" w:rsidRPr="6AD74CBB">
        <w:rPr>
          <w:lang w:val="en-US"/>
        </w:rPr>
        <w:t>3, 4, 5}</w:t>
      </w:r>
      <w:bookmarkEnd w:id="10"/>
    </w:p>
    <w:p w14:paraId="04AAAA39" w14:textId="75836DA1" w:rsidR="003A70A4" w:rsidRDefault="00970900" w:rsidP="005A3601">
      <w:pPr>
        <w:pStyle w:val="BodyText"/>
      </w:pPr>
      <w:r>
        <w:t>Agreement states</w:t>
      </w:r>
    </w:p>
    <w:p w14:paraId="4CA6A305" w14:textId="77777777" w:rsidR="00C77198" w:rsidRPr="00C77198" w:rsidRDefault="00C77198" w:rsidP="00E03E86">
      <w:pPr>
        <w:pStyle w:val="BodyText"/>
        <w:numPr>
          <w:ilvl w:val="0"/>
          <w:numId w:val="15"/>
        </w:numPr>
        <w:rPr>
          <w:i/>
          <w:iCs/>
          <w:color w:val="00B050"/>
        </w:rPr>
      </w:pPr>
      <w:r w:rsidRPr="00C77198">
        <w:rPr>
          <w:i/>
          <w:iCs/>
          <w:color w:val="00B050"/>
          <w:lang w:val="en-GB"/>
        </w:rPr>
        <w:t>At least for rank 1/2 and M</w:t>
      </w:r>
      <w:r w:rsidRPr="00C77198">
        <w:rPr>
          <w:i/>
          <w:iCs/>
          <w:color w:val="00B050"/>
          <w:vertAlign w:val="subscript"/>
          <w:lang w:val="en-GB"/>
        </w:rPr>
        <w:t>v</w:t>
      </w:r>
      <w:r w:rsidRPr="00C77198">
        <w:rPr>
          <w:i/>
          <w:iCs/>
          <w:color w:val="00B050"/>
          <w:lang w:val="en-GB"/>
        </w:rPr>
        <w:t xml:space="preserve"> &gt; 1, for relationship between N and M</w:t>
      </w:r>
      <w:r w:rsidRPr="00C77198">
        <w:rPr>
          <w:i/>
          <w:iCs/>
          <w:color w:val="00B050"/>
          <w:vertAlign w:val="subscript"/>
          <w:lang w:val="en-GB"/>
        </w:rPr>
        <w:t>v</w:t>
      </w:r>
      <w:r w:rsidRPr="00C77198">
        <w:rPr>
          <w:i/>
          <w:iCs/>
          <w:color w:val="00B050"/>
          <w:lang w:val="en-GB"/>
        </w:rPr>
        <w:t>, support following alternative</w:t>
      </w:r>
    </w:p>
    <w:p w14:paraId="2FC8D53A" w14:textId="77777777" w:rsidR="00C77198" w:rsidRPr="00C77198" w:rsidRDefault="00C77198" w:rsidP="00E03E86">
      <w:pPr>
        <w:pStyle w:val="BodyText"/>
        <w:numPr>
          <w:ilvl w:val="1"/>
          <w:numId w:val="15"/>
        </w:numPr>
        <w:rPr>
          <w:i/>
          <w:iCs/>
          <w:color w:val="00B050"/>
        </w:rPr>
      </w:pPr>
      <w:r w:rsidRPr="00C77198">
        <w:rPr>
          <w:i/>
          <w:iCs/>
          <w:color w:val="00B050"/>
          <w:lang w:val="en-GB"/>
        </w:rPr>
        <w:t>Alt 2-1: N &gt;= M</w:t>
      </w:r>
      <w:r w:rsidRPr="00C77198">
        <w:rPr>
          <w:i/>
          <w:iCs/>
          <w:color w:val="00B050"/>
          <w:vertAlign w:val="subscript"/>
          <w:lang w:val="en-GB"/>
        </w:rPr>
        <w:t>v</w:t>
      </w:r>
      <w:r w:rsidRPr="00C77198">
        <w:rPr>
          <w:i/>
          <w:iCs/>
          <w:color w:val="00B050"/>
          <w:lang w:val="en-GB"/>
        </w:rPr>
        <w:t xml:space="preserve">, </w:t>
      </w:r>
      <w:proofErr w:type="spellStart"/>
      <w:r w:rsidRPr="00C77198">
        <w:rPr>
          <w:i/>
          <w:iCs/>
          <w:color w:val="00B050"/>
          <w:lang w:val="en-GB"/>
        </w:rPr>
        <w:t>W</w:t>
      </w:r>
      <w:r w:rsidRPr="00C77198">
        <w:rPr>
          <w:i/>
          <w:iCs/>
          <w:color w:val="00B050"/>
          <w:vertAlign w:val="subscript"/>
          <w:lang w:val="en-GB"/>
        </w:rPr>
        <w:t>f</w:t>
      </w:r>
      <w:proofErr w:type="spellEnd"/>
      <w:r w:rsidRPr="00C77198">
        <w:rPr>
          <w:i/>
          <w:iCs/>
          <w:color w:val="00B050"/>
          <w:lang w:val="en-GB"/>
        </w:rPr>
        <w:t> is layer-common and reported by UE for N&gt;M</w:t>
      </w:r>
      <w:r w:rsidRPr="00C77198">
        <w:rPr>
          <w:i/>
          <w:iCs/>
          <w:color w:val="00B050"/>
          <w:vertAlign w:val="subscript"/>
          <w:lang w:val="en-GB"/>
        </w:rPr>
        <w:t>v</w:t>
      </w:r>
      <w:r w:rsidRPr="00C77198">
        <w:rPr>
          <w:i/>
          <w:iCs/>
          <w:color w:val="00B050"/>
          <w:lang w:val="en-GB"/>
        </w:rPr>
        <w:t>.</w:t>
      </w:r>
    </w:p>
    <w:p w14:paraId="46A8E6D0" w14:textId="77777777" w:rsidR="00C77198" w:rsidRPr="00C77198" w:rsidRDefault="00C77198" w:rsidP="00E03E86">
      <w:pPr>
        <w:pStyle w:val="BodyText"/>
        <w:numPr>
          <w:ilvl w:val="2"/>
          <w:numId w:val="15"/>
        </w:numPr>
        <w:rPr>
          <w:i/>
          <w:iCs/>
          <w:color w:val="00B050"/>
        </w:rPr>
      </w:pPr>
      <w:r w:rsidRPr="00C77198">
        <w:rPr>
          <w:i/>
          <w:iCs/>
          <w:color w:val="00B050"/>
          <w:lang w:val="en-GB"/>
        </w:rPr>
        <w:t>For M</w:t>
      </w:r>
      <w:r w:rsidRPr="00C77198">
        <w:rPr>
          <w:i/>
          <w:iCs/>
          <w:color w:val="00B050"/>
          <w:vertAlign w:val="subscript"/>
          <w:lang w:val="en-GB"/>
        </w:rPr>
        <w:t>v</w:t>
      </w:r>
      <w:r w:rsidRPr="00C77198">
        <w:rPr>
          <w:i/>
          <w:iCs/>
          <w:color w:val="00B050"/>
          <w:lang w:val="en-GB"/>
        </w:rPr>
        <w:t>=2, N=2 and one value from {3, 4, 5}</w:t>
      </w:r>
    </w:p>
    <w:p w14:paraId="58ABA41C" w14:textId="77777777" w:rsidR="00C77198" w:rsidRPr="00C77198" w:rsidRDefault="00C77198" w:rsidP="00E03E86">
      <w:pPr>
        <w:pStyle w:val="BodyText"/>
        <w:numPr>
          <w:ilvl w:val="3"/>
          <w:numId w:val="15"/>
        </w:numPr>
        <w:rPr>
          <w:i/>
          <w:iCs/>
          <w:color w:val="00B050"/>
        </w:rPr>
      </w:pPr>
      <w:r w:rsidRPr="00C77198">
        <w:rPr>
          <w:i/>
          <w:iCs/>
          <w:color w:val="00B050"/>
          <w:lang w:val="en-GB"/>
        </w:rPr>
        <w:t>RAN1 to select one value from {3, 4, 5} in RAN1#106bis-e</w:t>
      </w:r>
    </w:p>
    <w:p w14:paraId="4BC3AB40" w14:textId="77777777" w:rsidR="00C77198" w:rsidRPr="00C77198" w:rsidRDefault="00C77198" w:rsidP="00E03E86">
      <w:pPr>
        <w:pStyle w:val="BodyText"/>
        <w:numPr>
          <w:ilvl w:val="2"/>
          <w:numId w:val="15"/>
        </w:numPr>
        <w:rPr>
          <w:i/>
          <w:iCs/>
          <w:color w:val="00B050"/>
        </w:rPr>
      </w:pPr>
      <w:r w:rsidRPr="00C77198">
        <w:rPr>
          <w:i/>
          <w:iCs/>
          <w:color w:val="00B050"/>
          <w:lang w:val="en-GB"/>
        </w:rPr>
        <w:t xml:space="preserve">FFS: how to report </w:t>
      </w:r>
      <w:proofErr w:type="spellStart"/>
      <w:r w:rsidRPr="00C77198">
        <w:rPr>
          <w:i/>
          <w:iCs/>
          <w:color w:val="00B050"/>
          <w:lang w:val="en-GB"/>
        </w:rPr>
        <w:t>W</w:t>
      </w:r>
      <w:r w:rsidRPr="00C77198">
        <w:rPr>
          <w:i/>
          <w:iCs/>
          <w:color w:val="00B050"/>
          <w:vertAlign w:val="subscript"/>
          <w:lang w:val="en-GB"/>
        </w:rPr>
        <w:t>f</w:t>
      </w:r>
      <w:proofErr w:type="spellEnd"/>
      <w:r w:rsidRPr="00C77198">
        <w:rPr>
          <w:i/>
          <w:iCs/>
          <w:color w:val="00B050"/>
          <w:lang w:val="en-GB"/>
        </w:rPr>
        <w:t xml:space="preserve"> in terms of reporting mechanism and associated bits when Mv=2 and N=one value from {3, 4, 5}</w:t>
      </w:r>
    </w:p>
    <w:p w14:paraId="2C8D915D" w14:textId="77777777" w:rsidR="00C77198" w:rsidRPr="00C77198" w:rsidRDefault="00C77198" w:rsidP="00E03E86">
      <w:pPr>
        <w:pStyle w:val="BodyText"/>
        <w:numPr>
          <w:ilvl w:val="0"/>
          <w:numId w:val="15"/>
        </w:numPr>
        <w:rPr>
          <w:i/>
          <w:iCs/>
          <w:color w:val="00B050"/>
        </w:rPr>
      </w:pPr>
      <w:r w:rsidRPr="00C77198">
        <w:rPr>
          <w:i/>
          <w:iCs/>
          <w:color w:val="00B050"/>
          <w:lang w:val="en-GB"/>
        </w:rPr>
        <w:t xml:space="preserve">Note: </w:t>
      </w:r>
      <w:proofErr w:type="spellStart"/>
      <w:r w:rsidRPr="00C77198">
        <w:rPr>
          <w:i/>
          <w:iCs/>
          <w:color w:val="00B050"/>
          <w:lang w:val="en-GB"/>
        </w:rPr>
        <w:t>W</w:t>
      </w:r>
      <w:r w:rsidRPr="00C77198">
        <w:rPr>
          <w:i/>
          <w:iCs/>
          <w:color w:val="00B050"/>
          <w:vertAlign w:val="subscript"/>
          <w:lang w:val="en-GB"/>
        </w:rPr>
        <w:t>f</w:t>
      </w:r>
      <w:proofErr w:type="spellEnd"/>
      <w:r w:rsidRPr="00C77198">
        <w:rPr>
          <w:i/>
          <w:iCs/>
          <w:color w:val="00B050"/>
          <w:lang w:val="en-GB"/>
        </w:rPr>
        <w:t xml:space="preserve"> is layer-common for N=M</w:t>
      </w:r>
      <w:r w:rsidRPr="00C77198">
        <w:rPr>
          <w:i/>
          <w:iCs/>
          <w:color w:val="00B050"/>
          <w:vertAlign w:val="subscript"/>
          <w:lang w:val="en-GB"/>
        </w:rPr>
        <w:t>v</w:t>
      </w:r>
    </w:p>
    <w:p w14:paraId="4E0E71D4" w14:textId="77777777" w:rsidR="00C77198" w:rsidRPr="00B34E98" w:rsidRDefault="00C77198" w:rsidP="00E03E86">
      <w:pPr>
        <w:pStyle w:val="BodyText"/>
        <w:numPr>
          <w:ilvl w:val="0"/>
          <w:numId w:val="15"/>
        </w:numPr>
      </w:pPr>
      <w:r w:rsidRPr="00C77198">
        <w:rPr>
          <w:i/>
          <w:iCs/>
          <w:color w:val="00B050"/>
          <w:lang w:val="en-GB"/>
        </w:rPr>
        <w:t>Note: For all alternatives, a layer-common window/set of size N is configured</w:t>
      </w:r>
      <w:r w:rsidRPr="00C77198">
        <w:rPr>
          <w:lang w:val="en-GB"/>
        </w:rPr>
        <w:t>.</w:t>
      </w:r>
    </w:p>
    <w:p w14:paraId="29E724B0" w14:textId="77777777" w:rsidR="00B34E98" w:rsidRDefault="00B34E98" w:rsidP="00B34E98">
      <w:pPr>
        <w:pStyle w:val="BodyText"/>
      </w:pPr>
    </w:p>
    <w:p w14:paraId="332EDA1F" w14:textId="503B2E0B" w:rsidR="00B34E98" w:rsidRDefault="00D5532F" w:rsidP="00B34E98">
      <w:pPr>
        <w:pStyle w:val="BodyText"/>
        <w:rPr>
          <w:rFonts w:eastAsiaTheme="minorEastAsia"/>
        </w:rPr>
      </w:pPr>
      <w:r>
        <w:t>P</w:t>
      </w:r>
      <w:r w:rsidR="00571D3B">
        <w:t xml:space="preserve">erformance </w:t>
      </w:r>
      <w:r w:rsidR="006C22BB">
        <w:t xml:space="preserve">with </w:t>
      </w:r>
      <m:oMath>
        <m:r>
          <w:rPr>
            <w:rFonts w:ascii="Cambria Math" w:hAnsi="Cambria Math"/>
          </w:rPr>
          <m:t>N=2, 3, 4</m:t>
        </m:r>
      </m:oMath>
      <w:r w:rsidR="006C22BB">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=2</m:t>
        </m:r>
      </m:oMath>
      <w:r w:rsidR="006C22BB">
        <w:rPr>
          <w:rFonts w:eastAsiaTheme="minorEastAsia"/>
        </w:rPr>
        <w:t xml:space="preserve"> and </w:t>
      </w:r>
      <m:oMath>
        <m:r>
          <w:rPr>
            <w:rFonts w:ascii="Cambria Math" w:eastAsiaTheme="minorEastAsia" w:hAnsi="Cambria Math"/>
          </w:rPr>
          <m:t>P=16</m:t>
        </m:r>
      </m:oMath>
      <w:r w:rsidR="006C22BB">
        <w:rPr>
          <w:rFonts w:eastAsiaTheme="minorEastAsia"/>
        </w:rPr>
        <w:t xml:space="preserve"> </w:t>
      </w:r>
      <w:r w:rsidR="00C378C6">
        <w:rPr>
          <w:rFonts w:eastAsiaTheme="minorEastAsia"/>
        </w:rPr>
        <w:t>are</w:t>
      </w:r>
      <w:r w:rsidR="006C22BB">
        <w:rPr>
          <w:rFonts w:eastAsiaTheme="minorEastAsia"/>
        </w:rPr>
        <w:t xml:space="preserve"> compared in </w:t>
      </w:r>
      <w:r w:rsidR="006C22BB">
        <w:rPr>
          <w:rFonts w:eastAsiaTheme="minorEastAsia"/>
        </w:rPr>
        <w:fldChar w:fldCharType="begin"/>
      </w:r>
      <w:r w:rsidR="006C22BB">
        <w:rPr>
          <w:rFonts w:eastAsiaTheme="minorEastAsia"/>
        </w:rPr>
        <w:instrText xml:space="preserve"> REF _Ref83845292 \h </w:instrText>
      </w:r>
      <w:r w:rsidR="006C22BB">
        <w:rPr>
          <w:rFonts w:eastAsiaTheme="minorEastAsia"/>
        </w:rPr>
      </w:r>
      <w:r w:rsidR="006C22BB">
        <w:rPr>
          <w:rFonts w:eastAsiaTheme="minorEastAsia"/>
        </w:rPr>
        <w:fldChar w:fldCharType="separate"/>
      </w:r>
      <w:r w:rsidR="00B51839">
        <w:t xml:space="preserve">Figure </w:t>
      </w:r>
      <w:r w:rsidR="00B51839">
        <w:rPr>
          <w:noProof/>
        </w:rPr>
        <w:t>2</w:t>
      </w:r>
      <w:r w:rsidR="006C22BB">
        <w:rPr>
          <w:rFonts w:eastAsiaTheme="minorEastAsia"/>
        </w:rPr>
        <w:fldChar w:fldCharType="end"/>
      </w:r>
      <w:r w:rsidR="00C378C6">
        <w:rPr>
          <w:rFonts w:eastAsiaTheme="minorEastAsia"/>
        </w:rPr>
        <w:t xml:space="preserve">. </w:t>
      </w:r>
      <w:r w:rsidR="00497A48">
        <w:rPr>
          <w:rFonts w:eastAsiaTheme="minorEastAsia"/>
        </w:rPr>
        <w:t xml:space="preserve">Performance-wise, </w:t>
      </w:r>
      <w:proofErr w:type="gramStart"/>
      <w:r w:rsidR="00497A48">
        <w:rPr>
          <w:rFonts w:eastAsiaTheme="minorEastAsia"/>
        </w:rPr>
        <w:t>i</w:t>
      </w:r>
      <w:r w:rsidR="00315A93">
        <w:rPr>
          <w:rFonts w:eastAsiaTheme="minorEastAsia"/>
        </w:rPr>
        <w:t>t can be seen that the</w:t>
      </w:r>
      <w:proofErr w:type="gramEnd"/>
      <w:r w:rsidR="00315A93">
        <w:rPr>
          <w:rFonts w:eastAsiaTheme="minorEastAsia"/>
        </w:rPr>
        <w:t xml:space="preserve"> </w:t>
      </w:r>
      <w:r w:rsidR="00EE2FE6">
        <w:rPr>
          <w:rFonts w:eastAsiaTheme="minorEastAsia"/>
        </w:rPr>
        <w:t>difference</w:t>
      </w:r>
      <w:r w:rsidR="00170DBC">
        <w:rPr>
          <w:rFonts w:eastAsiaTheme="minorEastAsia"/>
        </w:rPr>
        <w:t xml:space="preserve"> by having </w:t>
      </w:r>
      <m:oMath>
        <m:r>
          <w:rPr>
            <w:rFonts w:ascii="Cambria Math" w:eastAsiaTheme="minorEastAsia" w:hAnsi="Cambria Math"/>
          </w:rPr>
          <m:t>N=3</m:t>
        </m:r>
      </m:oMath>
      <w:r w:rsidR="00170DBC">
        <w:rPr>
          <w:rFonts w:eastAsiaTheme="minorEastAsia"/>
        </w:rPr>
        <w:t xml:space="preserve"> and </w:t>
      </w:r>
      <m:oMath>
        <m:r>
          <w:rPr>
            <w:rFonts w:ascii="Cambria Math" w:eastAsiaTheme="minorEastAsia" w:hAnsi="Cambria Math"/>
          </w:rPr>
          <m:t>N=4</m:t>
        </m:r>
      </m:oMath>
      <w:r w:rsidR="00170DBC">
        <w:rPr>
          <w:rFonts w:eastAsiaTheme="minorEastAsia"/>
        </w:rPr>
        <w:t xml:space="preserve"> </w:t>
      </w:r>
      <w:r w:rsidR="00EE2FE6">
        <w:rPr>
          <w:rFonts w:eastAsiaTheme="minorEastAsia"/>
        </w:rPr>
        <w:t xml:space="preserve">is really marginal. Payload-wise, both alternatives </w:t>
      </w:r>
      <w:r w:rsidR="00535884">
        <w:rPr>
          <w:rFonts w:eastAsiaTheme="minorEastAsia"/>
        </w:rPr>
        <w:t>require</w:t>
      </w:r>
      <w:r w:rsidR="00FA4D0C">
        <w:rPr>
          <w:rFonts w:eastAsiaTheme="minorEastAsia"/>
        </w:rPr>
        <w:t xml:space="preserve"> 2 bits (i.e.,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m:rPr>
                    <m:nor/>
                  </m:rPr>
                  <w:rPr>
                    <w:rFonts w:ascii="Cambria Math" w:eastAsiaTheme="minorEastAsia" w:hAnsi="Cambria Math"/>
                  </w:rPr>
                  <m:t>log</m:t>
                </m:r>
              </m:e>
              <m:sub>
                <m:r>
                  <w:rPr>
                    <w:rFonts w:ascii="Cambria Math" w:eastAsiaTheme="minorEastAsia" w:hAnsi="Cambria Math"/>
                  </w:rPr>
                  <m:t>2</m:t>
                </m:r>
              </m:sub>
            </m:sSub>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N</m:t>
                        </m:r>
                      </m:num>
                      <m:den>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den>
                    </m:f>
                  </m:e>
                </m:d>
              </m:e>
            </m:d>
          </m:e>
        </m:d>
      </m:oMath>
      <w:r w:rsidR="00FA4D0C">
        <w:rPr>
          <w:rFonts w:eastAsiaTheme="minorEastAsia"/>
        </w:rPr>
        <w:t>) for reporting</w:t>
      </w:r>
      <w:r w:rsidR="00497A48">
        <w:rPr>
          <w:rFonts w:eastAsiaTheme="minorEastAsia"/>
        </w:rPr>
        <w:t xml:space="preserve">. </w:t>
      </w:r>
      <w:r w:rsidR="002F3FAC">
        <w:rPr>
          <w:rFonts w:eastAsiaTheme="minorEastAsia"/>
        </w:rPr>
        <w:t xml:space="preserve">Note that </w:t>
      </w:r>
      <m:oMath>
        <m:r>
          <w:rPr>
            <w:rFonts w:ascii="Cambria Math" w:eastAsiaTheme="minorEastAsia" w:hAnsi="Cambria Math"/>
          </w:rPr>
          <m:t>N=5</m:t>
        </m:r>
      </m:oMath>
      <w:r w:rsidR="002F3FAC">
        <w:rPr>
          <w:rFonts w:eastAsiaTheme="minorEastAsia"/>
        </w:rPr>
        <w:t xml:space="preserve"> is not preferred</w:t>
      </w:r>
      <w:r w:rsidR="002C1A7B">
        <w:rPr>
          <w:rFonts w:eastAsiaTheme="minorEastAsia"/>
        </w:rPr>
        <w:t>,</w:t>
      </w:r>
      <w:r w:rsidR="002F3FAC">
        <w:rPr>
          <w:rFonts w:eastAsiaTheme="minorEastAsia"/>
        </w:rPr>
        <w:t xml:space="preserve"> as it requires an additional bit for reporting and</w:t>
      </w:r>
      <w:r w:rsidR="00382E81">
        <w:rPr>
          <w:rFonts w:eastAsiaTheme="minorEastAsia"/>
        </w:rPr>
        <w:t xml:space="preserve"> has higher UE complexity, while</w:t>
      </w:r>
      <w:r w:rsidR="002F3FAC">
        <w:rPr>
          <w:rFonts w:eastAsiaTheme="minorEastAsia"/>
        </w:rPr>
        <w:t xml:space="preserve"> does not provide </w:t>
      </w:r>
      <w:r w:rsidR="002C1A7B">
        <w:rPr>
          <w:rFonts w:eastAsiaTheme="minorEastAsia"/>
        </w:rPr>
        <w:t xml:space="preserve">any meaningful performance gain. </w:t>
      </w:r>
    </w:p>
    <w:p w14:paraId="05953F13" w14:textId="77777777" w:rsidR="00040918" w:rsidRDefault="00D44CA4" w:rsidP="00B34E98">
      <w:pPr>
        <w:pStyle w:val="BodyText"/>
        <w:rPr>
          <w:rFonts w:eastAsiaTheme="minorEastAsia"/>
        </w:rPr>
      </w:pPr>
      <w:r>
        <w:rPr>
          <w:rFonts w:eastAsiaTheme="minorEastAsia"/>
        </w:rPr>
        <w:t>It is possible that</w:t>
      </w:r>
      <w:r w:rsidR="00270FE9">
        <w:rPr>
          <w:rFonts w:eastAsiaTheme="minorEastAsia"/>
        </w:rPr>
        <w:t xml:space="preserve"> the BWP size is 24 PRBs and the subband size is 8 PRBs</w:t>
      </w:r>
      <w:r>
        <w:rPr>
          <w:rFonts w:eastAsiaTheme="minorEastAsia"/>
        </w:rPr>
        <w:t xml:space="preserve">. In such cases, there are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=3</m:t>
        </m:r>
      </m:oMath>
      <w:r>
        <w:rPr>
          <w:rFonts w:eastAsiaTheme="minorEastAsia"/>
        </w:rPr>
        <w:t xml:space="preserve"> </w:t>
      </w:r>
      <w:r w:rsidR="00E228E0">
        <w:rPr>
          <w:rFonts w:eastAsiaTheme="minorEastAsia"/>
        </w:rPr>
        <w:t xml:space="preserve">PMI </w:t>
      </w:r>
      <w:r>
        <w:rPr>
          <w:rFonts w:eastAsiaTheme="minorEastAsia"/>
        </w:rPr>
        <w:t xml:space="preserve">subbands and </w:t>
      </w:r>
      <w:r w:rsidR="00E228E0">
        <w:rPr>
          <w:rFonts w:eastAsiaTheme="minorEastAsia"/>
        </w:rPr>
        <w:t xml:space="preserve">it may happen </w:t>
      </w:r>
      <w:r w:rsidR="00E76E64">
        <w:rPr>
          <w:rFonts w:eastAsiaTheme="minorEastAsia"/>
        </w:rPr>
        <w:t>if</w:t>
      </w:r>
      <w:r w:rsidR="00545690">
        <w:rPr>
          <w:rFonts w:eastAsiaTheme="minorEastAsia"/>
        </w:rPr>
        <w:t xml:space="preserve"> </w:t>
      </w:r>
      <m:oMath>
        <m:r>
          <w:rPr>
            <w:rFonts w:ascii="Cambria Math" w:eastAsiaTheme="minorEastAsia" w:hAnsi="Cambria Math"/>
          </w:rPr>
          <m:t>N&gt;3</m:t>
        </m:r>
      </m:oMath>
      <w:r w:rsidR="00545690">
        <w:rPr>
          <w:rFonts w:eastAsiaTheme="minorEastAsia"/>
        </w:rPr>
        <w:t xml:space="preserve"> that</w:t>
      </w:r>
      <w:r w:rsidR="00E76E64">
        <w:rPr>
          <w:rFonts w:eastAsiaTheme="minorEastAsia"/>
        </w:rPr>
        <w:t xml:space="preserve"> </w:t>
      </w:r>
      <m:oMath>
        <m:r>
          <w:rPr>
            <w:rFonts w:ascii="Cambria Math" w:eastAsiaTheme="minorEastAsia" w:hAnsi="Cambria Math"/>
          </w:rPr>
          <m:t>N&gt;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sidR="004E3D15">
        <w:rPr>
          <w:rFonts w:eastAsiaTheme="minorEastAsia"/>
        </w:rPr>
        <w:t>.</w:t>
      </w:r>
      <w:r w:rsidR="00DB0BC8">
        <w:rPr>
          <w:rFonts w:eastAsiaTheme="minorEastAsia"/>
        </w:rPr>
        <w:t xml:space="preserve"> </w:t>
      </w:r>
    </w:p>
    <w:p w14:paraId="1C5B0274" w14:textId="1B28C188" w:rsidR="002B50C1" w:rsidRPr="002B50C1" w:rsidRDefault="00DB0BC8" w:rsidP="00B34E98">
      <w:pPr>
        <w:pStyle w:val="BodyText"/>
        <w:rPr>
          <w:rFonts w:eastAsiaTheme="minorEastAsia"/>
        </w:rPr>
      </w:pPr>
      <w:r>
        <w:rPr>
          <w:rFonts w:eastAsiaTheme="minorEastAsia"/>
        </w:rPr>
        <w:t xml:space="preserve">To avoid </w:t>
      </w:r>
      <w:proofErr w:type="gramStart"/>
      <w:r>
        <w:rPr>
          <w:rFonts w:eastAsiaTheme="minorEastAsia"/>
        </w:rPr>
        <w:t>this, and</w:t>
      </w:r>
      <w:proofErr w:type="gramEnd"/>
      <w:r>
        <w:rPr>
          <w:rFonts w:eastAsiaTheme="minorEastAsia"/>
        </w:rPr>
        <w:t xml:space="preserve"> g</w:t>
      </w:r>
      <w:r w:rsidR="004E3D15">
        <w:rPr>
          <w:rFonts w:eastAsiaTheme="minorEastAsia"/>
        </w:rPr>
        <w:t xml:space="preserve">iven </w:t>
      </w:r>
      <w:r>
        <w:rPr>
          <w:rFonts w:eastAsiaTheme="minorEastAsia"/>
        </w:rPr>
        <w:t xml:space="preserve">that </w:t>
      </w:r>
      <w:r w:rsidR="004E3D15">
        <w:rPr>
          <w:rFonts w:eastAsiaTheme="minorEastAsia"/>
        </w:rPr>
        <w:t xml:space="preserve">the performance difference between </w:t>
      </w:r>
      <m:oMath>
        <m:r>
          <w:rPr>
            <w:rFonts w:ascii="Cambria Math" w:eastAsiaTheme="minorEastAsia" w:hAnsi="Cambria Math"/>
          </w:rPr>
          <m:t>N=3</m:t>
        </m:r>
      </m:oMath>
      <w:r w:rsidR="004E3D15">
        <w:rPr>
          <w:rFonts w:eastAsiaTheme="minorEastAsia"/>
        </w:rPr>
        <w:t xml:space="preserve"> and </w:t>
      </w:r>
      <m:oMath>
        <m:r>
          <w:rPr>
            <w:rFonts w:ascii="Cambria Math" w:eastAsiaTheme="minorEastAsia" w:hAnsi="Cambria Math"/>
          </w:rPr>
          <m:t>N=4</m:t>
        </m:r>
      </m:oMath>
      <w:r w:rsidR="004E3D15">
        <w:rPr>
          <w:rFonts w:eastAsiaTheme="minorEastAsia"/>
        </w:rPr>
        <w:t xml:space="preserve"> is marginal, and the fact that </w:t>
      </w:r>
      <m:oMath>
        <m:r>
          <w:rPr>
            <w:rFonts w:ascii="Cambria Math" w:eastAsiaTheme="minorEastAsia" w:hAnsi="Cambria Math"/>
          </w:rPr>
          <m:t>N=3</m:t>
        </m:r>
      </m:oMath>
      <w:r w:rsidR="00F742F9">
        <w:rPr>
          <w:rFonts w:eastAsiaTheme="minorEastAsia"/>
        </w:rPr>
        <w:t xml:space="preserve"> has less complexity</w:t>
      </w:r>
      <w:r>
        <w:rPr>
          <w:rFonts w:eastAsiaTheme="minorEastAsia"/>
        </w:rPr>
        <w:t xml:space="preserve">, we propose to support </w:t>
      </w:r>
      <m:oMath>
        <m:r>
          <w:rPr>
            <w:rFonts w:ascii="Cambria Math" w:eastAsiaTheme="minorEastAsia" w:hAnsi="Cambria Math"/>
          </w:rPr>
          <m:t>N∈{2, 3}</m:t>
        </m:r>
      </m:oMath>
      <w:r w:rsidR="00E24F65">
        <w:rPr>
          <w:rFonts w:eastAsiaTheme="minorEastAsia"/>
        </w:rPr>
        <w:t xml:space="preserve"> for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=2</m:t>
        </m:r>
      </m:oMath>
      <w:r w:rsidR="002B50C1">
        <w:rPr>
          <w:rFonts w:eastAsiaTheme="minorEastAsia"/>
        </w:rPr>
        <w:t xml:space="preserve">. When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sidR="00F85E04">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f</m:t>
            </m:r>
          </m:sub>
        </m:sSub>
      </m:oMath>
      <w:r w:rsidR="00F85E04">
        <w:rPr>
          <w:rFonts w:eastAsiaTheme="minorEastAsia"/>
        </w:rPr>
        <w:t xml:space="preserve"> is not reported; when </w:t>
      </w:r>
      <m:oMath>
        <m:r>
          <w:rPr>
            <w:rFonts w:ascii="Cambria Math" w:eastAsiaTheme="minorEastAsia" w:hAnsi="Cambria Math"/>
          </w:rPr>
          <m:t>N&gt;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sidR="00487BC9">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m:rPr>
                    <m:nor/>
                  </m:rPr>
                  <w:rPr>
                    <w:rFonts w:ascii="Cambria Math" w:eastAsiaTheme="minorEastAsia" w:hAnsi="Cambria Math"/>
                  </w:rPr>
                  <m:t>log</m:t>
                </m:r>
              </m:e>
              <m:sub>
                <m:r>
                  <w:rPr>
                    <w:rFonts w:ascii="Cambria Math" w:eastAsiaTheme="minorEastAsia" w:hAnsi="Cambria Math"/>
                  </w:rPr>
                  <m:t>2</m:t>
                </m:r>
              </m:sub>
            </m:sSub>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N</m:t>
                        </m:r>
                      </m:num>
                      <m:den>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den>
                    </m:f>
                  </m:e>
                </m:d>
              </m:e>
            </m:d>
          </m:e>
        </m:d>
      </m:oMath>
      <w:r w:rsidR="00487BC9">
        <w:rPr>
          <w:rFonts w:eastAsiaTheme="minorEastAsia"/>
        </w:rPr>
        <w:t xml:space="preserve"> bits are used for reporting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f</m:t>
            </m:r>
          </m:sub>
        </m:sSub>
      </m:oMath>
      <w:r w:rsidR="00977396">
        <w:rPr>
          <w:rFonts w:eastAsiaTheme="minorEastAsia"/>
        </w:rPr>
        <w:t>.</w:t>
      </w:r>
    </w:p>
    <w:p w14:paraId="4E11B618" w14:textId="083065AB" w:rsidR="00970900" w:rsidRDefault="0057623C" w:rsidP="00E24F65">
      <w:pPr>
        <w:pStyle w:val="BodyText"/>
        <w:jc w:val="center"/>
      </w:pPr>
      <w:r w:rsidRPr="0057623C">
        <w:rPr>
          <w:noProof/>
        </w:rPr>
        <w:drawing>
          <wp:inline distT="0" distB="0" distL="0" distR="0" wp14:anchorId="43B9124F" wp14:editId="2CD02036">
            <wp:extent cx="5717458" cy="42880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724259" cy="4293195"/>
                    </a:xfrm>
                    <a:prstGeom prst="rect">
                      <a:avLst/>
                    </a:prstGeom>
                  </pic:spPr>
                </pic:pic>
              </a:graphicData>
            </a:graphic>
          </wp:inline>
        </w:drawing>
      </w:r>
    </w:p>
    <w:p w14:paraId="606C4CAB" w14:textId="1372B280" w:rsidR="00CA762A" w:rsidRDefault="00CA762A" w:rsidP="00CA762A">
      <w:pPr>
        <w:pStyle w:val="Caption"/>
        <w:jc w:val="center"/>
      </w:pPr>
      <w:bookmarkStart w:id="11" w:name="_Ref83845292"/>
      <w:r>
        <w:t xml:space="preserve">Figure </w:t>
      </w:r>
      <w:r>
        <w:fldChar w:fldCharType="begin"/>
      </w:r>
      <w:r>
        <w:instrText xml:space="preserve"> SEQ Figure \* ARABIC </w:instrText>
      </w:r>
      <w:r>
        <w:fldChar w:fldCharType="separate"/>
      </w:r>
      <w:r w:rsidR="00B51839">
        <w:rPr>
          <w:noProof/>
        </w:rPr>
        <w:t>2</w:t>
      </w:r>
      <w:r>
        <w:fldChar w:fldCharType="end"/>
      </w:r>
      <w:bookmarkEnd w:id="11"/>
      <w:r>
        <w:t xml:space="preserve"> Relative performance by having </w:t>
      </w:r>
      <w:sdt>
        <w:sdtPr>
          <w:rPr>
            <w:rFonts w:ascii="Cambria Math" w:hAnsi="Cambria Math"/>
            <w:i/>
          </w:rPr>
          <w:id w:val="1586491223"/>
          <w:placeholder>
            <w:docPart w:val="5BE482CD3E904841861467A1FD856F23"/>
          </w:placeholder>
          <w:temporary/>
          <w:equation/>
        </w:sdtPr>
        <w:sdtEndPr/>
        <w:sdtContent>
          <m:oMath>
            <m:r>
              <m:rPr>
                <m:sty m:val="b"/>
              </m:rPr>
              <w:rPr>
                <w:rFonts w:ascii="Cambria Math" w:hAnsi="Cambria Math"/>
              </w:rPr>
              <m:t>N=2, 3, 4</m:t>
            </m:r>
          </m:oMath>
        </w:sdtContent>
      </w:sdt>
    </w:p>
    <w:p w14:paraId="629F58B3" w14:textId="1D776F06" w:rsidR="00C80708" w:rsidRPr="00C80708" w:rsidRDefault="00E11AB4" w:rsidP="00E11AB4">
      <w:pPr>
        <w:pStyle w:val="Proposal"/>
      </w:pPr>
      <w:bookmarkStart w:id="12" w:name="_Toc84019116"/>
      <w:r>
        <w:t xml:space="preserve">Support </w:t>
      </w:r>
      <m:oMath>
        <m:r>
          <m:rPr>
            <m:sty m:val="bi"/>
          </m:rPr>
          <w:rPr>
            <w:rFonts w:ascii="Cambria Math" w:hAnsi="Cambria Math"/>
          </w:rPr>
          <m:t>N∈{2, 3}</m:t>
        </m:r>
      </m:oMath>
      <w:r w:rsidRPr="00E11AB4">
        <w:t xml:space="preserve"> for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=2</m:t>
        </m:r>
      </m:oMath>
      <w:r w:rsidRPr="00E11AB4">
        <w:t>.</w:t>
      </w:r>
      <w:r w:rsidR="00487BC9">
        <w:t xml:space="preserve"> </w:t>
      </w:r>
      <w:r w:rsidR="00487BC9">
        <w:rPr>
          <w:rFonts w:eastAsiaTheme="minorEastAsia"/>
        </w:rPr>
        <w:t xml:space="preserve">When </w:t>
      </w:r>
      <m:oMath>
        <m:r>
          <m:rPr>
            <m:sty m:val="bi"/>
          </m:rPr>
          <w:rPr>
            <w:rFonts w:ascii="Cambria Math" w:eastAsiaTheme="minorEastAsia" w:hAnsi="Cambria Math"/>
          </w:rPr>
          <m:t>N=</m:t>
        </m:r>
        <m:sSub>
          <m:sSubPr>
            <m:ctrlPr>
              <w:rPr>
                <w:rFonts w:ascii="Cambria Math" w:eastAsiaTheme="minorEastAsia" w:hAnsi="Cambria Math"/>
                <w:b w:val="0"/>
                <w:bCs w:val="0"/>
                <w:i/>
              </w:rPr>
            </m:ctrlPr>
          </m:sSubPr>
          <m:e>
            <m:r>
              <m:rPr>
                <m:sty m:val="bi"/>
              </m:rPr>
              <w:rPr>
                <w:rFonts w:ascii="Cambria Math" w:eastAsiaTheme="minorEastAsia" w:hAnsi="Cambria Math"/>
              </w:rPr>
              <m:t>M</m:t>
            </m:r>
          </m:e>
          <m:sub>
            <m:r>
              <m:rPr>
                <m:sty m:val="bi"/>
              </m:rPr>
              <w:rPr>
                <w:rFonts w:ascii="Cambria Math" w:eastAsiaTheme="minorEastAsia" w:hAnsi="Cambria Math"/>
              </w:rPr>
              <m:t>v</m:t>
            </m:r>
          </m:sub>
        </m:sSub>
      </m:oMath>
      <w:r w:rsidR="00487BC9">
        <w:rPr>
          <w:rFonts w:eastAsiaTheme="minorEastAsia"/>
        </w:rPr>
        <w:t xml:space="preserve">, </w:t>
      </w:r>
      <m:oMath>
        <m:sSub>
          <m:sSubPr>
            <m:ctrlPr>
              <w:rPr>
                <w:rFonts w:ascii="Cambria Math" w:eastAsiaTheme="minorEastAsia" w:hAnsi="Cambria Math"/>
                <w:b w:val="0"/>
                <w:bCs w:val="0"/>
                <w:i/>
              </w:rPr>
            </m:ctrlPr>
          </m:sSubPr>
          <m:e>
            <m:r>
              <m:rPr>
                <m:sty m:val="bi"/>
              </m:rPr>
              <w:rPr>
                <w:rFonts w:ascii="Cambria Math" w:eastAsiaTheme="minorEastAsia" w:hAnsi="Cambria Math"/>
              </w:rPr>
              <m:t>W</m:t>
            </m:r>
          </m:e>
          <m:sub>
            <m:r>
              <m:rPr>
                <m:sty m:val="bi"/>
              </m:rPr>
              <w:rPr>
                <w:rFonts w:ascii="Cambria Math" w:eastAsiaTheme="minorEastAsia" w:hAnsi="Cambria Math"/>
              </w:rPr>
              <m:t>f</m:t>
            </m:r>
          </m:sub>
        </m:sSub>
      </m:oMath>
      <w:r w:rsidR="00487BC9">
        <w:rPr>
          <w:rFonts w:eastAsiaTheme="minorEastAsia"/>
        </w:rPr>
        <w:t xml:space="preserve"> is not reported; when </w:t>
      </w:r>
      <m:oMath>
        <m:r>
          <m:rPr>
            <m:sty m:val="bi"/>
          </m:rPr>
          <w:rPr>
            <w:rFonts w:ascii="Cambria Math" w:eastAsiaTheme="minorEastAsia" w:hAnsi="Cambria Math"/>
          </w:rPr>
          <m:t>N&gt;</m:t>
        </m:r>
        <m:sSub>
          <m:sSubPr>
            <m:ctrlPr>
              <w:rPr>
                <w:rFonts w:ascii="Cambria Math" w:eastAsiaTheme="minorEastAsia" w:hAnsi="Cambria Math"/>
                <w:b w:val="0"/>
                <w:bCs w:val="0"/>
                <w:i/>
              </w:rPr>
            </m:ctrlPr>
          </m:sSubPr>
          <m:e>
            <m:r>
              <m:rPr>
                <m:sty m:val="bi"/>
              </m:rPr>
              <w:rPr>
                <w:rFonts w:ascii="Cambria Math" w:eastAsiaTheme="minorEastAsia" w:hAnsi="Cambria Math"/>
              </w:rPr>
              <m:t>M</m:t>
            </m:r>
          </m:e>
          <m:sub>
            <m:r>
              <m:rPr>
                <m:sty m:val="bi"/>
              </m:rPr>
              <w:rPr>
                <w:rFonts w:ascii="Cambria Math" w:eastAsiaTheme="minorEastAsia" w:hAnsi="Cambria Math"/>
              </w:rPr>
              <m:t>v</m:t>
            </m:r>
          </m:sub>
        </m:sSub>
      </m:oMath>
      <w:r w:rsidR="00487BC9">
        <w:rPr>
          <w:rFonts w:eastAsiaTheme="minorEastAsia"/>
        </w:rPr>
        <w:t xml:space="preserve">, </w:t>
      </w:r>
      <m:oMath>
        <m:d>
          <m:dPr>
            <m:begChr m:val="⌈"/>
            <m:endChr m:val="⌉"/>
            <m:ctrlPr>
              <w:rPr>
                <w:rFonts w:ascii="Cambria Math" w:eastAsiaTheme="minorEastAsia" w:hAnsi="Cambria Math"/>
                <w:b w:val="0"/>
                <w:bCs w:val="0"/>
                <w:i/>
              </w:rPr>
            </m:ctrlPr>
          </m:dPr>
          <m:e>
            <m:sSub>
              <m:sSubPr>
                <m:ctrlPr>
                  <w:rPr>
                    <w:rFonts w:ascii="Cambria Math" w:eastAsiaTheme="minorEastAsia" w:hAnsi="Cambria Math"/>
                    <w:b w:val="0"/>
                    <w:bCs w:val="0"/>
                    <w:i/>
                  </w:rPr>
                </m:ctrlPr>
              </m:sSubPr>
              <m:e>
                <m:r>
                  <m:rPr>
                    <m:nor/>
                  </m:rPr>
                  <w:rPr>
                    <w:rFonts w:ascii="Cambria Math" w:eastAsiaTheme="minorEastAsia" w:hAnsi="Cambria Math"/>
                  </w:rPr>
                  <m:t>log</m:t>
                </m:r>
              </m:e>
              <m:sub>
                <m:r>
                  <m:rPr>
                    <m:sty m:val="bi"/>
                  </m:rPr>
                  <w:rPr>
                    <w:rFonts w:ascii="Cambria Math" w:eastAsiaTheme="minorEastAsia" w:hAnsi="Cambria Math"/>
                  </w:rPr>
                  <m:t>2</m:t>
                </m:r>
              </m:sub>
            </m:sSub>
            <m:d>
              <m:dPr>
                <m:ctrlPr>
                  <w:rPr>
                    <w:rFonts w:ascii="Cambria Math" w:eastAsiaTheme="minorEastAsia" w:hAnsi="Cambria Math"/>
                    <w:b w:val="0"/>
                    <w:bCs w:val="0"/>
                    <w:i/>
                  </w:rPr>
                </m:ctrlPr>
              </m:dPr>
              <m:e>
                <m:d>
                  <m:dPr>
                    <m:ctrlPr>
                      <w:rPr>
                        <w:rFonts w:ascii="Cambria Math" w:eastAsiaTheme="minorEastAsia" w:hAnsi="Cambria Math"/>
                        <w:b w:val="0"/>
                        <w:bCs w:val="0"/>
                        <w:i/>
                      </w:rPr>
                    </m:ctrlPr>
                  </m:dPr>
                  <m:e>
                    <m:f>
                      <m:fPr>
                        <m:type m:val="noBar"/>
                        <m:ctrlPr>
                          <w:rPr>
                            <w:rFonts w:ascii="Cambria Math" w:eastAsiaTheme="minorEastAsia" w:hAnsi="Cambria Math"/>
                            <w:b w:val="0"/>
                            <w:bCs w:val="0"/>
                            <w:i/>
                          </w:rPr>
                        </m:ctrlPr>
                      </m:fPr>
                      <m:num>
                        <m:r>
                          <m:rPr>
                            <m:sty m:val="bi"/>
                          </m:rPr>
                          <w:rPr>
                            <w:rFonts w:ascii="Cambria Math" w:eastAsiaTheme="minorEastAsia" w:hAnsi="Cambria Math"/>
                          </w:rPr>
                          <m:t>N</m:t>
                        </m:r>
                      </m:num>
                      <m:den>
                        <m:sSub>
                          <m:sSubPr>
                            <m:ctrlPr>
                              <w:rPr>
                                <w:rFonts w:ascii="Cambria Math" w:eastAsiaTheme="minorEastAsia" w:hAnsi="Cambria Math"/>
                                <w:b w:val="0"/>
                                <w:bCs w:val="0"/>
                                <w:i/>
                              </w:rPr>
                            </m:ctrlPr>
                          </m:sSubPr>
                          <m:e>
                            <m:r>
                              <m:rPr>
                                <m:sty m:val="bi"/>
                              </m:rPr>
                              <w:rPr>
                                <w:rFonts w:ascii="Cambria Math" w:eastAsiaTheme="minorEastAsia" w:hAnsi="Cambria Math"/>
                              </w:rPr>
                              <m:t>M</m:t>
                            </m:r>
                          </m:e>
                          <m:sub>
                            <m:r>
                              <m:rPr>
                                <m:sty m:val="bi"/>
                              </m:rPr>
                              <w:rPr>
                                <w:rFonts w:ascii="Cambria Math" w:eastAsiaTheme="minorEastAsia" w:hAnsi="Cambria Math"/>
                              </w:rPr>
                              <m:t>v</m:t>
                            </m:r>
                          </m:sub>
                        </m:sSub>
                      </m:den>
                    </m:f>
                  </m:e>
                </m:d>
              </m:e>
            </m:d>
          </m:e>
        </m:d>
      </m:oMath>
      <w:r w:rsidR="00487BC9">
        <w:rPr>
          <w:rFonts w:eastAsiaTheme="minorEastAsia"/>
        </w:rPr>
        <w:t xml:space="preserve"> bits are used for reporting </w:t>
      </w:r>
      <m:oMath>
        <m:sSub>
          <m:sSubPr>
            <m:ctrlPr>
              <w:rPr>
                <w:rFonts w:ascii="Cambria Math" w:eastAsiaTheme="minorEastAsia" w:hAnsi="Cambria Math"/>
                <w:b w:val="0"/>
                <w:bCs w:val="0"/>
                <w:i/>
              </w:rPr>
            </m:ctrlPr>
          </m:sSubPr>
          <m:e>
            <m:r>
              <m:rPr>
                <m:sty m:val="bi"/>
              </m:rPr>
              <w:rPr>
                <w:rFonts w:ascii="Cambria Math" w:eastAsiaTheme="minorEastAsia" w:hAnsi="Cambria Math"/>
              </w:rPr>
              <m:t>W</m:t>
            </m:r>
          </m:e>
          <m:sub>
            <m:r>
              <m:rPr>
                <m:sty m:val="bi"/>
              </m:rPr>
              <w:rPr>
                <w:rFonts w:ascii="Cambria Math" w:eastAsiaTheme="minorEastAsia" w:hAnsi="Cambria Math"/>
              </w:rPr>
              <m:t>f</m:t>
            </m:r>
          </m:sub>
        </m:sSub>
      </m:oMath>
      <w:r w:rsidR="00487BC9">
        <w:rPr>
          <w:rFonts w:eastAsiaTheme="minorEastAsia"/>
        </w:rPr>
        <w:t>.</w:t>
      </w:r>
      <w:bookmarkEnd w:id="12"/>
      <w:r w:rsidR="00487BC9">
        <w:rPr>
          <w:rFonts w:eastAsiaTheme="minorEastAsia"/>
        </w:rPr>
        <w:t xml:space="preserve"> </w:t>
      </w:r>
    </w:p>
    <w:p w14:paraId="089C6AB7" w14:textId="7AE243B5" w:rsidR="006A6625" w:rsidRDefault="00230D18" w:rsidP="00CE0424">
      <w:pPr>
        <w:pStyle w:val="Heading2"/>
      </w:pPr>
      <w:bookmarkStart w:id="13" w:name="_Toc83970325"/>
      <w:r>
        <w:t>2.4</w:t>
      </w:r>
      <w:r>
        <w:tab/>
      </w:r>
      <w:r w:rsidR="006A6625">
        <w:t>On R value</w:t>
      </w:r>
      <w:bookmarkEnd w:id="13"/>
    </w:p>
    <w:p w14:paraId="554C8292" w14:textId="4C196A88" w:rsidR="005B6B59" w:rsidRPr="005B6B59" w:rsidRDefault="005B6B59" w:rsidP="005B6B59">
      <w:pPr>
        <w:rPr>
          <w:lang w:val="en-GB" w:eastAsia="ja-JP"/>
        </w:rPr>
      </w:pPr>
      <w:r>
        <w:rPr>
          <w:lang w:val="en-GB" w:eastAsia="ja-JP"/>
        </w:rPr>
        <w:t>Agreement states:</w:t>
      </w:r>
    </w:p>
    <w:p w14:paraId="7D557428" w14:textId="77777777" w:rsidR="00CA2C13" w:rsidRPr="00CA2C13" w:rsidRDefault="00CA2C13" w:rsidP="00494B59">
      <w:pPr>
        <w:ind w:left="993"/>
        <w:rPr>
          <w:i/>
          <w:iCs/>
          <w:color w:val="00B050"/>
          <w:lang w:eastAsia="ja-JP"/>
        </w:rPr>
      </w:pPr>
      <w:r w:rsidRPr="00CA2C13">
        <w:rPr>
          <w:i/>
          <w:iCs/>
          <w:color w:val="00B050"/>
          <w:lang w:val="en-GB" w:eastAsia="ja-JP"/>
        </w:rPr>
        <w:t xml:space="preserve">For Rel-17 PS codebook, following values of </w:t>
      </w:r>
      <w:proofErr w:type="spellStart"/>
      <w:r w:rsidRPr="00CA2C13">
        <w:rPr>
          <w:i/>
          <w:iCs/>
          <w:color w:val="00B050"/>
          <w:lang w:val="en-GB" w:eastAsia="ja-JP"/>
        </w:rPr>
        <w:t>R are</w:t>
      </w:r>
      <w:proofErr w:type="spellEnd"/>
      <w:r w:rsidRPr="00CA2C13">
        <w:rPr>
          <w:i/>
          <w:iCs/>
          <w:color w:val="00B050"/>
          <w:lang w:val="en-GB" w:eastAsia="ja-JP"/>
        </w:rPr>
        <w:t xml:space="preserve"> supported:</w:t>
      </w:r>
    </w:p>
    <w:p w14:paraId="52560BBB" w14:textId="77777777" w:rsidR="00CA2C13" w:rsidRPr="00CA2C13" w:rsidRDefault="00CA2C13" w:rsidP="00E03E86">
      <w:pPr>
        <w:numPr>
          <w:ilvl w:val="0"/>
          <w:numId w:val="13"/>
        </w:numPr>
        <w:tabs>
          <w:tab w:val="clear" w:pos="927"/>
          <w:tab w:val="left" w:pos="1276"/>
          <w:tab w:val="num" w:pos="1701"/>
        </w:tabs>
        <w:ind w:left="1560" w:firstLine="0"/>
        <w:rPr>
          <w:i/>
          <w:iCs/>
          <w:color w:val="00B050"/>
          <w:lang w:eastAsia="ja-JP"/>
        </w:rPr>
      </w:pPr>
      <w:r w:rsidRPr="00CA2C13">
        <w:rPr>
          <w:i/>
          <w:iCs/>
          <w:color w:val="00B050"/>
          <w:lang w:val="en-GB" w:eastAsia="ja-JP"/>
        </w:rPr>
        <w:t>R = 1 and</w:t>
      </w:r>
    </w:p>
    <w:p w14:paraId="2409C42D" w14:textId="77777777" w:rsidR="005B6B59" w:rsidRPr="005B6B59" w:rsidRDefault="005B6B59" w:rsidP="00E03E86">
      <w:pPr>
        <w:numPr>
          <w:ilvl w:val="0"/>
          <w:numId w:val="13"/>
        </w:numPr>
        <w:tabs>
          <w:tab w:val="clear" w:pos="927"/>
          <w:tab w:val="left" w:pos="1276"/>
          <w:tab w:val="num" w:pos="1701"/>
        </w:tabs>
        <w:ind w:left="1560" w:firstLine="0"/>
        <w:rPr>
          <w:i/>
          <w:iCs/>
          <w:color w:val="00B050"/>
          <w:lang w:eastAsia="ja-JP"/>
        </w:rPr>
      </w:pPr>
      <w:r w:rsidRPr="005B6B59">
        <w:rPr>
          <w:i/>
          <w:iCs/>
          <w:color w:val="00B050"/>
          <w:lang w:val="en-GB" w:eastAsia="ja-JP"/>
        </w:rPr>
        <w:t>At most one value from {2, D* N</w:t>
      </w:r>
      <w:r w:rsidRPr="005B6B59">
        <w:rPr>
          <w:i/>
          <w:iCs/>
          <w:color w:val="00B050"/>
          <w:vertAlign w:val="subscript"/>
          <w:lang w:val="en-GB" w:eastAsia="ja-JP"/>
        </w:rPr>
        <w:t>PRB</w:t>
      </w:r>
      <w:r w:rsidRPr="005B6B59">
        <w:rPr>
          <w:i/>
          <w:iCs/>
          <w:color w:val="00B050"/>
          <w:vertAlign w:val="superscript"/>
          <w:lang w:val="en-GB" w:eastAsia="ja-JP"/>
        </w:rPr>
        <w:t>SB</w:t>
      </w:r>
      <w:r w:rsidRPr="005B6B59">
        <w:rPr>
          <w:i/>
          <w:iCs/>
          <w:color w:val="00B050"/>
          <w:lang w:val="en-GB" w:eastAsia="ja-JP"/>
        </w:rPr>
        <w:t>}</w:t>
      </w:r>
    </w:p>
    <w:p w14:paraId="25B7B3FD" w14:textId="77777777" w:rsidR="005B6B59" w:rsidRPr="005B6B59" w:rsidRDefault="005B6B59" w:rsidP="00E03E86">
      <w:pPr>
        <w:numPr>
          <w:ilvl w:val="1"/>
          <w:numId w:val="13"/>
        </w:numPr>
        <w:ind w:left="993"/>
        <w:rPr>
          <w:i/>
          <w:iCs/>
          <w:color w:val="00B050"/>
          <w:lang w:eastAsia="ja-JP"/>
        </w:rPr>
      </w:pPr>
      <w:r w:rsidRPr="005B6B59">
        <w:rPr>
          <w:i/>
          <w:iCs/>
          <w:color w:val="00B050"/>
          <w:lang w:val="en-GB" w:eastAsia="ja-JP"/>
        </w:rPr>
        <w:t xml:space="preserve">FFS: which one is to be decided in RAN1#106bis if support, and applicable conditions, </w:t>
      </w:r>
      <w:proofErr w:type="gramStart"/>
      <w:r w:rsidRPr="005B6B59">
        <w:rPr>
          <w:i/>
          <w:iCs/>
          <w:color w:val="00B050"/>
          <w:lang w:val="en-GB" w:eastAsia="ja-JP"/>
        </w:rPr>
        <w:t>e.g.</w:t>
      </w:r>
      <w:proofErr w:type="gramEnd"/>
      <w:r w:rsidRPr="005B6B59">
        <w:rPr>
          <w:i/>
          <w:iCs/>
          <w:color w:val="00B050"/>
          <w:lang w:val="en-GB" w:eastAsia="ja-JP"/>
        </w:rPr>
        <w:t xml:space="preserve"> whether the support of this feature when M</w:t>
      </w:r>
      <w:r w:rsidRPr="005B6B59">
        <w:rPr>
          <w:i/>
          <w:iCs/>
          <w:color w:val="00B050"/>
          <w:vertAlign w:val="subscript"/>
          <w:lang w:val="en-GB" w:eastAsia="ja-JP"/>
        </w:rPr>
        <w:t>v</w:t>
      </w:r>
      <w:r w:rsidRPr="005B6B59">
        <w:rPr>
          <w:i/>
          <w:iCs/>
          <w:color w:val="00B050"/>
          <w:lang w:val="en-GB" w:eastAsia="ja-JP"/>
        </w:rPr>
        <w:t>=1</w:t>
      </w:r>
    </w:p>
    <w:p w14:paraId="1380A8E2" w14:textId="77777777" w:rsidR="005B6B59" w:rsidRPr="005B6B59" w:rsidRDefault="005B6B59" w:rsidP="00E03E86">
      <w:pPr>
        <w:numPr>
          <w:ilvl w:val="1"/>
          <w:numId w:val="13"/>
        </w:numPr>
        <w:ind w:left="993"/>
        <w:rPr>
          <w:i/>
          <w:iCs/>
          <w:color w:val="00B050"/>
          <w:lang w:eastAsia="ja-JP"/>
        </w:rPr>
      </w:pPr>
      <w:r w:rsidRPr="005B6B59">
        <w:rPr>
          <w:i/>
          <w:iCs/>
          <w:color w:val="00B050"/>
          <w:lang w:val="en-GB" w:eastAsia="ja-JP"/>
        </w:rPr>
        <w:t>D is the density of CSI-RS in frequency domain and N</w:t>
      </w:r>
      <w:r w:rsidRPr="005B6B59">
        <w:rPr>
          <w:i/>
          <w:iCs/>
          <w:color w:val="00B050"/>
          <w:vertAlign w:val="subscript"/>
          <w:lang w:val="en-GB" w:eastAsia="ja-JP"/>
        </w:rPr>
        <w:t>PRB</w:t>
      </w:r>
      <w:r w:rsidRPr="005B6B59">
        <w:rPr>
          <w:i/>
          <w:iCs/>
          <w:color w:val="00B050"/>
          <w:vertAlign w:val="superscript"/>
          <w:lang w:val="en-GB" w:eastAsia="ja-JP"/>
        </w:rPr>
        <w:t>SB</w:t>
      </w:r>
      <w:r w:rsidRPr="005B6B59">
        <w:rPr>
          <w:i/>
          <w:iCs/>
          <w:color w:val="00B050"/>
          <w:lang w:val="en-GB" w:eastAsia="ja-JP"/>
        </w:rPr>
        <w:t xml:space="preserve"> is the subband size in PRBs</w:t>
      </w:r>
    </w:p>
    <w:p w14:paraId="49DBB3E0" w14:textId="77777777" w:rsidR="005B6B59" w:rsidRPr="00851CEE" w:rsidRDefault="005B6B59" w:rsidP="00E03E86">
      <w:pPr>
        <w:numPr>
          <w:ilvl w:val="1"/>
          <w:numId w:val="13"/>
        </w:numPr>
        <w:ind w:left="993"/>
        <w:rPr>
          <w:i/>
          <w:iCs/>
          <w:color w:val="00B050"/>
          <w:lang w:val="en-GB" w:eastAsia="ja-JP"/>
        </w:rPr>
      </w:pPr>
      <w:r w:rsidRPr="00851CEE">
        <w:rPr>
          <w:i/>
          <w:iCs/>
          <w:color w:val="00B050"/>
          <w:lang w:val="en-GB" w:eastAsia="ja-JP"/>
        </w:rPr>
        <w:t>Note that this R is optional if supported</w:t>
      </w:r>
    </w:p>
    <w:p w14:paraId="2AB35B8E" w14:textId="49EDD224" w:rsidR="00851CEE" w:rsidRPr="00851CEE" w:rsidRDefault="00851CEE" w:rsidP="00851CEE">
      <w:pPr>
        <w:rPr>
          <w:lang w:val="en-GB" w:eastAsia="ja-JP"/>
        </w:rPr>
      </w:pPr>
      <w:r w:rsidRPr="00851CEE">
        <w:rPr>
          <w:lang w:val="en-GB" w:eastAsia="ja-JP"/>
        </w:rPr>
        <w:t xml:space="preserve">In </w:t>
      </w:r>
      <w:r w:rsidR="00BE6AC4">
        <w:rPr>
          <w:lang w:val="en-GB" w:eastAsia="ja-JP"/>
        </w:rPr>
        <w:fldChar w:fldCharType="begin"/>
      </w:r>
      <w:r w:rsidR="00BE6AC4">
        <w:rPr>
          <w:lang w:val="en-GB" w:eastAsia="ja-JP"/>
        </w:rPr>
        <w:instrText xml:space="preserve"> REF _Ref83713030 \h </w:instrText>
      </w:r>
      <w:r w:rsidR="00BE6AC4">
        <w:rPr>
          <w:lang w:val="en-GB" w:eastAsia="ja-JP"/>
        </w:rPr>
      </w:r>
      <w:r w:rsidR="00BE6AC4">
        <w:rPr>
          <w:lang w:val="en-GB" w:eastAsia="ja-JP"/>
        </w:rPr>
        <w:fldChar w:fldCharType="separate"/>
      </w:r>
      <w:r w:rsidR="00B51839">
        <w:t xml:space="preserve">Figure </w:t>
      </w:r>
      <w:r w:rsidR="00B51839">
        <w:rPr>
          <w:noProof/>
        </w:rPr>
        <w:t>3</w:t>
      </w:r>
      <w:r w:rsidR="00BE6AC4">
        <w:rPr>
          <w:lang w:val="en-GB" w:eastAsia="ja-JP"/>
        </w:rPr>
        <w:fldChar w:fldCharType="end"/>
      </w:r>
      <w:r w:rsidRPr="00851CEE">
        <w:rPr>
          <w:lang w:val="en-GB" w:eastAsia="ja-JP"/>
        </w:rPr>
        <w:t xml:space="preserve">, we studied the impact by having different number of PMI subbands per CQI subband, denoted R. </w:t>
      </w:r>
    </w:p>
    <w:p w14:paraId="3DCC10A8" w14:textId="44787AE1" w:rsidR="00851CEE" w:rsidRPr="00FE417E" w:rsidRDefault="00851CEE" w:rsidP="00851CEE">
      <w:pPr>
        <w:rPr>
          <w:lang w:val="en-GB" w:eastAsia="ja-JP"/>
        </w:rPr>
      </w:pPr>
      <w:r w:rsidRPr="00851CEE">
        <w:rPr>
          <w:lang w:val="en-GB" w:eastAsia="ja-JP"/>
        </w:rPr>
        <w:t xml:space="preserve">For the simulations considered herein, the CSI-RS density is </w:t>
      </w:r>
      <w:r w:rsidR="00C01088">
        <w:rPr>
          <w:lang w:val="en-GB" w:eastAsia="ja-JP"/>
        </w:rPr>
        <w:t>D=</w:t>
      </w:r>
      <w:r w:rsidRPr="00851CEE">
        <w:rPr>
          <w:lang w:val="en-GB" w:eastAsia="ja-JP"/>
        </w:rPr>
        <w:t>1 and the CQI subband size is</w:t>
      </w:r>
      <w:r w:rsidRPr="00C01088">
        <w:rPr>
          <w:lang w:val="en-GB" w:eastAsia="ja-JP"/>
        </w:rPr>
        <w:t xml:space="preserve"> </w:t>
      </w:r>
      <w:r w:rsidR="00C01088" w:rsidRPr="00C01088">
        <w:rPr>
          <w:i/>
          <w:iCs/>
          <w:lang w:val="en-GB" w:eastAsia="ja-JP"/>
        </w:rPr>
        <w:t>N</w:t>
      </w:r>
      <w:r w:rsidR="00C01088" w:rsidRPr="00C01088">
        <w:rPr>
          <w:i/>
          <w:iCs/>
          <w:vertAlign w:val="subscript"/>
          <w:lang w:val="en-GB" w:eastAsia="ja-JP"/>
        </w:rPr>
        <w:t>PRB</w:t>
      </w:r>
      <w:r w:rsidR="00C01088" w:rsidRPr="00C01088">
        <w:rPr>
          <w:i/>
          <w:iCs/>
          <w:vertAlign w:val="superscript"/>
          <w:lang w:val="en-GB" w:eastAsia="ja-JP"/>
        </w:rPr>
        <w:t>SB</w:t>
      </w:r>
      <w:r w:rsidR="00C01088" w:rsidRPr="00C01088">
        <w:rPr>
          <w:lang w:val="en-GB" w:eastAsia="ja-JP"/>
        </w:rPr>
        <w:t xml:space="preserve"> </w:t>
      </w:r>
      <w:r w:rsidR="00C01088">
        <w:rPr>
          <w:lang w:val="en-GB" w:eastAsia="ja-JP"/>
        </w:rPr>
        <w:t>=</w:t>
      </w:r>
      <w:r w:rsidRPr="00851CEE">
        <w:rPr>
          <w:lang w:val="en-GB" w:eastAsia="ja-JP"/>
        </w:rPr>
        <w:t>8 PRBs, for R=</w:t>
      </w:r>
      <w:r w:rsidR="00C01088">
        <w:rPr>
          <w:lang w:val="en-GB" w:eastAsia="ja-JP"/>
        </w:rPr>
        <w:t>8,4,1</w:t>
      </w:r>
      <w:r w:rsidRPr="00851CEE">
        <w:rPr>
          <w:lang w:val="en-GB" w:eastAsia="ja-JP"/>
        </w:rPr>
        <w:t xml:space="preserve">, the corresponding PMI granularity are thus </w:t>
      </w:r>
      <w:r w:rsidR="00DC27A8">
        <w:rPr>
          <w:lang w:val="en-GB" w:eastAsia="ja-JP"/>
        </w:rPr>
        <w:t xml:space="preserve">1,2,8 </w:t>
      </w:r>
      <w:r w:rsidRPr="00851CEE">
        <w:rPr>
          <w:lang w:val="en-GB" w:eastAsia="ja-JP"/>
        </w:rPr>
        <w:t xml:space="preserve">PRBs, respectively. The PMI subband size affects the PMI calculation via the number FD basis vector candidates, i.e., the number of basis vectors in </w:t>
      </w:r>
      <w:proofErr w:type="spellStart"/>
      <w:proofErr w:type="gramStart"/>
      <w:r w:rsidR="009E71EF" w:rsidRPr="009E71EF">
        <w:rPr>
          <w:i/>
          <w:iCs/>
          <w:lang w:val="en-GB" w:eastAsia="ja-JP"/>
        </w:rPr>
        <w:t>W</w:t>
      </w:r>
      <w:r w:rsidR="009E71EF" w:rsidRPr="009E71EF">
        <w:rPr>
          <w:i/>
          <w:iCs/>
          <w:vertAlign w:val="subscript"/>
          <w:lang w:val="en-GB" w:eastAsia="ja-JP"/>
        </w:rPr>
        <w:t>f</w:t>
      </w:r>
      <w:proofErr w:type="spellEnd"/>
      <w:r w:rsidRPr="009E71EF">
        <w:rPr>
          <w:vertAlign w:val="subscript"/>
          <w:lang w:val="en-GB" w:eastAsia="ja-JP"/>
        </w:rPr>
        <w:t xml:space="preserve"> </w:t>
      </w:r>
      <w:r w:rsidR="00FE417E">
        <w:rPr>
          <w:lang w:val="en-GB" w:eastAsia="ja-JP"/>
        </w:rPr>
        <w:t>.</w:t>
      </w:r>
      <w:proofErr w:type="gramEnd"/>
    </w:p>
    <w:p w14:paraId="40AA6A9C" w14:textId="77777777" w:rsidR="00983CE1" w:rsidRDefault="00851CEE" w:rsidP="00851CEE">
      <w:pPr>
        <w:rPr>
          <w:lang w:val="en-GB" w:eastAsia="ja-JP"/>
        </w:rPr>
      </w:pPr>
      <w:r w:rsidRPr="00851CEE">
        <w:rPr>
          <w:lang w:val="en-GB" w:eastAsia="ja-JP"/>
        </w:rPr>
        <w:t xml:space="preserve">It is noted that when the number of FD basis vectors is Mv=1, the UE calculates the PMI based on wideband filtering of the channel by applying the DC DFT FD component, whose size is the total number of PMI subbands, to the estimated DL channel, and such averaging is not affected by the R value. </w:t>
      </w:r>
      <w:r w:rsidR="00983CE1">
        <w:rPr>
          <w:lang w:val="en-GB" w:eastAsia="ja-JP"/>
        </w:rPr>
        <w:t>Hence, we propose</w:t>
      </w:r>
    </w:p>
    <w:p w14:paraId="05EEA881" w14:textId="6C1EE58A" w:rsidR="00983CE1" w:rsidRDefault="007F5FBE" w:rsidP="007F5FBE">
      <w:pPr>
        <w:pStyle w:val="Proposal"/>
        <w:rPr>
          <w:lang w:val="en-GB"/>
        </w:rPr>
      </w:pPr>
      <w:bookmarkStart w:id="14" w:name="_Toc84019117"/>
      <w:r>
        <w:rPr>
          <w:lang w:val="en-GB"/>
        </w:rPr>
        <w:t>R is not applicable for Mv=1</w:t>
      </w:r>
      <w:bookmarkEnd w:id="14"/>
    </w:p>
    <w:p w14:paraId="58A7CE1A" w14:textId="7805E04B" w:rsidR="00851CEE" w:rsidRPr="00851CEE" w:rsidRDefault="00851CEE" w:rsidP="00851CEE">
      <w:pPr>
        <w:rPr>
          <w:lang w:val="en-GB" w:eastAsia="ja-JP"/>
        </w:rPr>
      </w:pPr>
      <w:r w:rsidRPr="00851CEE">
        <w:rPr>
          <w:lang w:val="en-GB" w:eastAsia="ja-JP"/>
        </w:rPr>
        <w:t>Therefore, we show only the case with Mv=2</w:t>
      </w:r>
      <w:r w:rsidR="007F5FBE">
        <w:rPr>
          <w:lang w:val="en-GB" w:eastAsia="ja-JP"/>
        </w:rPr>
        <w:t xml:space="preserve"> in the evaluations</w:t>
      </w:r>
      <w:r w:rsidRPr="00851CEE">
        <w:rPr>
          <w:lang w:val="en-GB" w:eastAsia="ja-JP"/>
        </w:rPr>
        <w:t xml:space="preserve"> below. </w:t>
      </w:r>
    </w:p>
    <w:p w14:paraId="389AA9D1" w14:textId="07D01A9C" w:rsidR="00851CEE" w:rsidRPr="00851CEE" w:rsidRDefault="00851CEE" w:rsidP="00851CEE">
      <w:pPr>
        <w:rPr>
          <w:lang w:val="en-GB" w:eastAsia="ja-JP"/>
        </w:rPr>
      </w:pPr>
      <w:r w:rsidRPr="00851CEE">
        <w:rPr>
          <w:lang w:val="en-GB" w:eastAsia="ja-JP"/>
        </w:rPr>
        <w:t>In our simulation, since UE follows gNB indication for FD basis selection, the R value will not have any impact on UL overhead. Based on the results shown in</w:t>
      </w:r>
      <w:r w:rsidR="0060453C">
        <w:rPr>
          <w:lang w:val="en-GB" w:eastAsia="ja-JP"/>
        </w:rPr>
        <w:t xml:space="preserve"> </w:t>
      </w:r>
      <w:r w:rsidR="0060453C">
        <w:rPr>
          <w:lang w:val="en-GB" w:eastAsia="ja-JP"/>
        </w:rPr>
        <w:fldChar w:fldCharType="begin"/>
      </w:r>
      <w:r w:rsidR="0060453C">
        <w:rPr>
          <w:lang w:val="en-GB" w:eastAsia="ja-JP"/>
        </w:rPr>
        <w:instrText xml:space="preserve"> REF _Ref83713030 \h </w:instrText>
      </w:r>
      <w:r w:rsidR="0060453C">
        <w:rPr>
          <w:lang w:val="en-GB" w:eastAsia="ja-JP"/>
        </w:rPr>
      </w:r>
      <w:r w:rsidR="0060453C">
        <w:rPr>
          <w:lang w:val="en-GB" w:eastAsia="ja-JP"/>
        </w:rPr>
        <w:fldChar w:fldCharType="separate"/>
      </w:r>
      <w:r w:rsidR="00B51839">
        <w:t xml:space="preserve">Figure </w:t>
      </w:r>
      <w:r w:rsidR="00B51839">
        <w:rPr>
          <w:noProof/>
        </w:rPr>
        <w:t>3</w:t>
      </w:r>
      <w:r w:rsidR="0060453C">
        <w:rPr>
          <w:lang w:val="en-GB" w:eastAsia="ja-JP"/>
        </w:rPr>
        <w:fldChar w:fldCharType="end"/>
      </w:r>
      <w:r w:rsidRPr="00851CEE">
        <w:rPr>
          <w:lang w:val="en-GB" w:eastAsia="ja-JP"/>
        </w:rPr>
        <w:t xml:space="preserve">, there is a marginal loss by decreasing R from 8 to 4, say around 1-2%, while further decreasing R from 4 to 1 will cause a performance loss of approximately 5%. The R value affects the UE complexity through averaging/equalizing the DL channel in FD domain, there is no significant complexity increase by having a R value that allows per PRB PMI granularity, at least for the 20MHz bandwidth case considered herein. </w:t>
      </w:r>
    </w:p>
    <w:p w14:paraId="76D00598" w14:textId="4E1BBEB3" w:rsidR="00C56018" w:rsidRDefault="00DF14F9" w:rsidP="00851CEE">
      <w:pPr>
        <w:rPr>
          <w:lang w:val="en-GB" w:eastAsia="ja-JP"/>
        </w:rPr>
      </w:pPr>
      <w:r>
        <w:rPr>
          <w:lang w:val="en-GB" w:eastAsia="ja-JP"/>
        </w:rPr>
        <w:t xml:space="preserve">Among the two candidate values, 2 and </w:t>
      </w:r>
      <w:proofErr w:type="gramStart"/>
      <w:r w:rsidRPr="00C01088">
        <w:rPr>
          <w:i/>
          <w:iCs/>
          <w:lang w:val="en-GB" w:eastAsia="ja-JP"/>
        </w:rPr>
        <w:t>N</w:t>
      </w:r>
      <w:r w:rsidRPr="00C01088">
        <w:rPr>
          <w:i/>
          <w:iCs/>
          <w:vertAlign w:val="subscript"/>
          <w:lang w:val="en-GB" w:eastAsia="ja-JP"/>
        </w:rPr>
        <w:t>PRB</w:t>
      </w:r>
      <w:r w:rsidRPr="00C01088">
        <w:rPr>
          <w:i/>
          <w:iCs/>
          <w:vertAlign w:val="superscript"/>
          <w:lang w:val="en-GB" w:eastAsia="ja-JP"/>
        </w:rPr>
        <w:t>SB</w:t>
      </w:r>
      <w:r w:rsidR="00851CEE" w:rsidRPr="00851CEE">
        <w:rPr>
          <w:lang w:val="en-GB" w:eastAsia="ja-JP"/>
        </w:rPr>
        <w:t xml:space="preserve"> </w:t>
      </w:r>
      <w:r>
        <w:rPr>
          <w:lang w:val="en-GB" w:eastAsia="ja-JP"/>
        </w:rPr>
        <w:t>,</w:t>
      </w:r>
      <w:proofErr w:type="gramEnd"/>
      <w:r>
        <w:rPr>
          <w:lang w:val="en-GB" w:eastAsia="ja-JP"/>
        </w:rPr>
        <w:t xml:space="preserve"> we </w:t>
      </w:r>
      <w:r w:rsidR="00851CEE" w:rsidRPr="00851CEE">
        <w:rPr>
          <w:lang w:val="en-GB" w:eastAsia="ja-JP"/>
        </w:rPr>
        <w:t>should</w:t>
      </w:r>
      <w:r w:rsidR="005B3788">
        <w:rPr>
          <w:lang w:val="en-GB" w:eastAsia="ja-JP"/>
        </w:rPr>
        <w:t>, if an additional value other than R=1 is supported,</w:t>
      </w:r>
      <w:r w:rsidR="00851CEE" w:rsidRPr="00851CEE">
        <w:rPr>
          <w:lang w:val="en-GB" w:eastAsia="ja-JP"/>
        </w:rPr>
        <w:t xml:space="preserve"> consider supporting </w:t>
      </w:r>
      <w:r>
        <w:rPr>
          <w:lang w:val="en-GB" w:eastAsia="ja-JP"/>
        </w:rPr>
        <w:t xml:space="preserve">the </w:t>
      </w:r>
      <w:r w:rsidR="00851CEE" w:rsidRPr="00851CEE">
        <w:rPr>
          <w:lang w:val="en-GB" w:eastAsia="ja-JP"/>
        </w:rPr>
        <w:t>larger R value</w:t>
      </w:r>
      <w:r>
        <w:rPr>
          <w:lang w:val="en-GB" w:eastAsia="ja-JP"/>
        </w:rPr>
        <w:t xml:space="preserve">. </w:t>
      </w:r>
      <w:r w:rsidR="00851CEE" w:rsidRPr="00851CEE">
        <w:rPr>
          <w:lang w:val="en-GB" w:eastAsia="ja-JP"/>
        </w:rPr>
        <w:t xml:space="preserve">The reason why large R value for Rel-16 Type II is not feasible is that R will also affect the number of FD basis candidates, which increases UE complexity for selection. Such problem does not exist in Rel-17, since UE can either follow gNB indication, as what we assume here, or UE can choose FD basis from an indicated set of FD basis which contains fewer candidates and does not depend on R. Thus, </w:t>
      </w:r>
      <w:r w:rsidR="00871EE5">
        <w:rPr>
          <w:lang w:val="en-GB" w:eastAsia="ja-JP"/>
        </w:rPr>
        <w:t xml:space="preserve">the </w:t>
      </w:r>
      <w:r w:rsidR="00851CEE" w:rsidRPr="00851CEE">
        <w:rPr>
          <w:lang w:val="en-GB" w:eastAsia="ja-JP"/>
        </w:rPr>
        <w:t>small</w:t>
      </w:r>
      <w:r w:rsidR="00871EE5">
        <w:rPr>
          <w:lang w:val="en-GB" w:eastAsia="ja-JP"/>
        </w:rPr>
        <w:t>er</w:t>
      </w:r>
      <w:r w:rsidR="00851CEE" w:rsidRPr="00851CEE">
        <w:rPr>
          <w:lang w:val="en-GB" w:eastAsia="ja-JP"/>
        </w:rPr>
        <w:t xml:space="preserve"> R</w:t>
      </w:r>
      <w:r w:rsidR="00871EE5">
        <w:rPr>
          <w:lang w:val="en-GB" w:eastAsia="ja-JP"/>
        </w:rPr>
        <w:t>=2</w:t>
      </w:r>
      <w:r w:rsidR="00851CEE" w:rsidRPr="00851CEE">
        <w:rPr>
          <w:lang w:val="en-GB" w:eastAsia="ja-JP"/>
        </w:rPr>
        <w:t xml:space="preserve"> value</w:t>
      </w:r>
      <w:r w:rsidR="00871EE5">
        <w:rPr>
          <w:lang w:val="en-GB" w:eastAsia="ja-JP"/>
        </w:rPr>
        <w:t xml:space="preserve"> is</w:t>
      </w:r>
      <w:r w:rsidR="00851CEE" w:rsidRPr="00851CEE">
        <w:rPr>
          <w:lang w:val="en-GB" w:eastAsia="ja-JP"/>
        </w:rPr>
        <w:t xml:space="preserve"> unnecessary and should not be considered in Rel-17</w:t>
      </w:r>
      <w:r w:rsidR="00C56018">
        <w:rPr>
          <w:lang w:val="en-GB" w:eastAsia="ja-JP"/>
        </w:rPr>
        <w:t>.</w:t>
      </w:r>
    </w:p>
    <w:p w14:paraId="54CA2671" w14:textId="4C726CCB" w:rsidR="00A911B5" w:rsidRDefault="00A911B5" w:rsidP="00AA590F">
      <w:pPr>
        <w:pStyle w:val="Proposal"/>
        <w:rPr>
          <w:lang w:val="en-GB"/>
        </w:rPr>
      </w:pPr>
      <w:bookmarkStart w:id="15" w:name="_Toc84019118"/>
      <w:r>
        <w:rPr>
          <w:lang w:val="en-GB"/>
        </w:rPr>
        <w:t>Our first preference is to only support R=1. Our second preference is to also support R=</w:t>
      </w:r>
      <w:r w:rsidRPr="00A911B5">
        <w:rPr>
          <w:i/>
          <w:iCs/>
          <w:lang w:val="en-GB"/>
        </w:rPr>
        <w:t xml:space="preserve"> </w:t>
      </w:r>
      <w:r>
        <w:rPr>
          <w:i/>
          <w:iCs/>
          <w:lang w:val="en-GB"/>
        </w:rPr>
        <w:t>D*</w:t>
      </w:r>
      <w:r w:rsidRPr="00C01088">
        <w:rPr>
          <w:i/>
          <w:iCs/>
          <w:lang w:val="en-GB"/>
        </w:rPr>
        <w:t>N</w:t>
      </w:r>
      <w:r w:rsidRPr="00C01088">
        <w:rPr>
          <w:i/>
          <w:iCs/>
          <w:vertAlign w:val="subscript"/>
          <w:lang w:val="en-GB"/>
        </w:rPr>
        <w:t>PRB</w:t>
      </w:r>
      <w:r w:rsidRPr="00C01088">
        <w:rPr>
          <w:i/>
          <w:iCs/>
          <w:vertAlign w:val="superscript"/>
          <w:lang w:val="en-GB"/>
        </w:rPr>
        <w:t>SB</w:t>
      </w:r>
      <w:bookmarkEnd w:id="15"/>
    </w:p>
    <w:p w14:paraId="20717FC2" w14:textId="725CB0ED" w:rsidR="00851CEE" w:rsidRPr="00851CEE" w:rsidRDefault="00851CEE" w:rsidP="00851CEE">
      <w:pPr>
        <w:rPr>
          <w:lang w:val="en-GB" w:eastAsia="ja-JP"/>
        </w:rPr>
      </w:pPr>
    </w:p>
    <w:p w14:paraId="3908E3B5" w14:textId="05588D5A" w:rsidR="00156ED2" w:rsidRDefault="000025E9" w:rsidP="00E533EB">
      <w:pPr>
        <w:keepNext/>
        <w:jc w:val="center"/>
      </w:pPr>
      <w:r w:rsidRPr="00D96000">
        <w:rPr>
          <w:noProof/>
          <w:lang w:eastAsia="ja-JP"/>
        </w:rPr>
        <w:drawing>
          <wp:inline distT="0" distB="0" distL="0" distR="0" wp14:anchorId="20290FA2" wp14:editId="210AE014">
            <wp:extent cx="5131531" cy="3825914"/>
            <wp:effectExtent l="0" t="0" r="0" b="0"/>
            <wp:docPr id="192" name="Picture 5">
              <a:extLst xmlns:a="http://schemas.openxmlformats.org/drawingml/2006/main">
                <a:ext uri="{FF2B5EF4-FFF2-40B4-BE49-F238E27FC236}">
                  <a16:creationId xmlns:a16="http://schemas.microsoft.com/office/drawing/2014/main" id="{86573A48-0435-5C48-89BE-9D2B43EE6C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5">
                      <a:extLst>
                        <a:ext uri="{FF2B5EF4-FFF2-40B4-BE49-F238E27FC236}">
                          <a16:creationId xmlns:a16="http://schemas.microsoft.com/office/drawing/2014/main" id="{86573A48-0435-5C48-89BE-9D2B43EE6C1D}"/>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131531" cy="3825914"/>
                    </a:xfrm>
                    <a:prstGeom prst="rect">
                      <a:avLst/>
                    </a:prstGeom>
                    <a:noFill/>
                  </pic:spPr>
                </pic:pic>
              </a:graphicData>
            </a:graphic>
          </wp:inline>
        </w:drawing>
      </w:r>
    </w:p>
    <w:p w14:paraId="3D3EFE3C" w14:textId="741A1C80" w:rsidR="00851CEE" w:rsidRDefault="00156ED2" w:rsidP="001266F3">
      <w:pPr>
        <w:pStyle w:val="Caption"/>
        <w:jc w:val="center"/>
        <w:rPr>
          <w:lang w:eastAsia="ja-JP"/>
        </w:rPr>
      </w:pPr>
      <w:bookmarkStart w:id="16" w:name="_Ref83713030"/>
      <w:r>
        <w:t xml:space="preserve">Figure </w:t>
      </w:r>
      <w:r>
        <w:fldChar w:fldCharType="begin"/>
      </w:r>
      <w:r>
        <w:instrText xml:space="preserve"> SEQ Figure \* ARABIC </w:instrText>
      </w:r>
      <w:r>
        <w:fldChar w:fldCharType="separate"/>
      </w:r>
      <w:r w:rsidR="00B51839">
        <w:rPr>
          <w:noProof/>
        </w:rPr>
        <w:t>3</w:t>
      </w:r>
      <w:r>
        <w:fldChar w:fldCharType="end"/>
      </w:r>
      <w:bookmarkEnd w:id="16"/>
      <w:r>
        <w:t xml:space="preserve"> </w:t>
      </w:r>
      <w:r>
        <w:rPr>
          <w:lang w:eastAsia="ja-JP"/>
        </w:rPr>
        <w:t>Performance with R=1</w:t>
      </w:r>
      <w:r w:rsidR="00BE6AC4">
        <w:rPr>
          <w:lang w:eastAsia="ja-JP"/>
        </w:rPr>
        <w:t>,4,8</w:t>
      </w:r>
      <w:r>
        <w:rPr>
          <w:lang w:eastAsia="ja-JP"/>
        </w:rPr>
        <w:t xml:space="preserve"> PMI subbands per CQI subband.</w:t>
      </w:r>
    </w:p>
    <w:p w14:paraId="437DAFB1" w14:textId="27013D96" w:rsidR="00CD64CA" w:rsidRPr="00DD2C53" w:rsidRDefault="00CD64CA" w:rsidP="007E2CAA">
      <w:pPr>
        <w:pStyle w:val="IvDbodytext"/>
      </w:pPr>
    </w:p>
    <w:p w14:paraId="06F52116" w14:textId="0502F08F" w:rsidR="0083692B" w:rsidRDefault="0083692B" w:rsidP="00EF173D">
      <w:pPr>
        <w:pStyle w:val="BodyText"/>
        <w:rPr>
          <w:i/>
          <w:iCs/>
          <w:color w:val="00B050"/>
          <w:lang w:val="en-GB"/>
        </w:rPr>
      </w:pPr>
    </w:p>
    <w:p w14:paraId="3F641413" w14:textId="61021E36" w:rsidR="000512C6" w:rsidRDefault="00EF173D" w:rsidP="000512C6">
      <w:pPr>
        <w:pStyle w:val="Heading2"/>
      </w:pPr>
      <w:bookmarkStart w:id="17" w:name="_Toc83970326"/>
      <w:r>
        <w:t>2.</w:t>
      </w:r>
      <w:r w:rsidR="00D36549">
        <w:t>5</w:t>
      </w:r>
      <w:r>
        <w:tab/>
        <w:t xml:space="preserve">On </w:t>
      </w:r>
      <w:r w:rsidR="00A72696">
        <w:t>CSI omission</w:t>
      </w:r>
      <w:bookmarkEnd w:id="17"/>
    </w:p>
    <w:p w14:paraId="4651EB7F" w14:textId="1110F413" w:rsidR="00B1109B" w:rsidRDefault="00883A9D" w:rsidP="000512C6">
      <w:r>
        <w:rPr>
          <w:lang w:val="en-GB" w:eastAsia="ja-JP"/>
        </w:rPr>
        <w:t>In previous releases,</w:t>
      </w:r>
      <w:r w:rsidR="00132DD6">
        <w:t xml:space="preserve"> CSI omission procedures have been specified, where a portion of CSI Part 2 can be omitted if the resulting UCI code rate is too</w:t>
      </w:r>
      <w:r w:rsidR="001F7DF8">
        <w:t xml:space="preserve">. </w:t>
      </w:r>
      <w:r w:rsidR="00132DD6">
        <w:t xml:space="preserve">This is achieved by segmenting the CSI Part 2 payload into different </w:t>
      </w:r>
      <w:r w:rsidR="00BE1D67">
        <w:t>groups, each being associated with a priority level</w:t>
      </w:r>
      <w:r w:rsidR="00132DD6">
        <w:t>, and dropping CSI segment starting with the lowest priority level until the UCI code rate falls below a threshold</w:t>
      </w:r>
      <w:r w:rsidR="001F7DF8">
        <w:t xml:space="preserve">. </w:t>
      </w:r>
    </w:p>
    <w:p w14:paraId="5863F53F" w14:textId="77777777" w:rsidR="000F622A" w:rsidRPr="000F622A" w:rsidRDefault="000F622A" w:rsidP="000F622A">
      <w:pPr>
        <w:rPr>
          <w:lang w:eastAsia="ja-JP"/>
        </w:rPr>
      </w:pPr>
      <w:r w:rsidRPr="000F622A">
        <w:rPr>
          <w:lang w:eastAsia="ja-JP"/>
        </w:rPr>
        <w:t xml:space="preserve">For Rel-16 Type II, CSI Part 2 is segmented into three groups: </w:t>
      </w:r>
    </w:p>
    <w:p w14:paraId="0DC4614F" w14:textId="77777777" w:rsidR="000F622A" w:rsidRPr="000F622A" w:rsidRDefault="000F622A" w:rsidP="00E03E86">
      <w:pPr>
        <w:numPr>
          <w:ilvl w:val="0"/>
          <w:numId w:val="18"/>
        </w:numPr>
        <w:rPr>
          <w:lang w:eastAsia="ja-JP"/>
        </w:rPr>
      </w:pPr>
      <w:r w:rsidRPr="000F622A">
        <w:rPr>
          <w:lang w:eastAsia="ja-JP"/>
        </w:rPr>
        <w:t>Group 0: SD basis indication including rotation factor (for Rel-16 regular Type II) or port indication (for Rel-16 port-selection Type II), SCI for each layer.</w:t>
      </w:r>
    </w:p>
    <w:p w14:paraId="41D5CAFF" w14:textId="77777777" w:rsidR="000F622A" w:rsidRPr="000F622A" w:rsidRDefault="000F622A" w:rsidP="00E03E86">
      <w:pPr>
        <w:numPr>
          <w:ilvl w:val="0"/>
          <w:numId w:val="18"/>
        </w:numPr>
        <w:rPr>
          <w:lang w:eastAsia="ja-JP"/>
        </w:rPr>
      </w:pPr>
      <w:r w:rsidRPr="000F622A">
        <w:rPr>
          <w:lang w:eastAsia="ja-JP"/>
        </w:rPr>
        <w:t>Group 1: frequency domain (FD) basis indication for each layer, wideband (polarization) reference amplitude, part of the bitmap and amplitude and phase for subband coefficients with the highest priority.</w:t>
      </w:r>
    </w:p>
    <w:p w14:paraId="6A5A19A7" w14:textId="5FCAC464" w:rsidR="00B1109B" w:rsidRDefault="000F622A" w:rsidP="00E03E86">
      <w:pPr>
        <w:numPr>
          <w:ilvl w:val="0"/>
          <w:numId w:val="18"/>
        </w:numPr>
        <w:rPr>
          <w:lang w:eastAsia="ja-JP"/>
        </w:rPr>
      </w:pPr>
      <w:r w:rsidRPr="000F622A">
        <w:rPr>
          <w:lang w:eastAsia="ja-JP"/>
        </w:rPr>
        <w:t xml:space="preserve">Group 2: the remaining part of bitmap and amplitude and phase for subband coefficients with the lowest priority.  </w:t>
      </w:r>
    </w:p>
    <w:p w14:paraId="7AE586D5" w14:textId="77777777" w:rsidR="00B1109B" w:rsidRPr="00206F11" w:rsidRDefault="00B1109B" w:rsidP="00B1109B">
      <w:pPr>
        <w:pStyle w:val="BodyText"/>
      </w:pPr>
      <w:r w:rsidRPr="00206F11">
        <w:t xml:space="preserve">For each reported element of bitmap, subband amplitude and phase in Group 1 and 2, a priority level is determined via the value of the following priority function, indexed by </w:t>
      </w:r>
      <m:oMath>
        <m:r>
          <w:rPr>
            <w:rFonts w:ascii="Cambria Math" w:hAnsi="Cambria Math"/>
          </w:rPr>
          <m:t>l, i, f</m:t>
        </m:r>
      </m:oMath>
      <w:r w:rsidRPr="00206F11">
        <w:t>:</w:t>
      </w:r>
    </w:p>
    <w:p w14:paraId="527284C0" w14:textId="77777777" w:rsidR="00B1109B" w:rsidRDefault="00B1109B" w:rsidP="00B1109B">
      <w:pPr>
        <w:pStyle w:val="BodyText"/>
        <w:ind w:left="360"/>
        <w:jc w:val="center"/>
        <w:rPr>
          <w:i/>
          <w:lang w:val="en-GB"/>
        </w:rPr>
      </w:pPr>
      <m:oMath>
        <m:r>
          <w:rPr>
            <w:rFonts w:ascii="Cambria Math" w:hAnsi="Cambria Math"/>
            <w:lang w:val="en-GB"/>
          </w:rPr>
          <m:t>Pri</m:t>
        </m:r>
        <m:d>
          <m:dPr>
            <m:ctrlPr>
              <w:rPr>
                <w:rFonts w:ascii="Cambria Math" w:hAnsi="Cambria Math"/>
                <w:iCs/>
                <w:lang w:val="en-GB"/>
              </w:rPr>
            </m:ctrlPr>
          </m:dPr>
          <m:e>
            <m:r>
              <w:rPr>
                <w:rFonts w:ascii="Cambria Math" w:hAnsi="Cambria Math"/>
                <w:lang w:val="en-GB"/>
              </w:rPr>
              <m:t>l</m:t>
            </m:r>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r>
              <w:rPr>
                <w:rFonts w:ascii="Cambria Math" w:hAnsi="Cambria Math"/>
                <w:lang w:val="en-GB"/>
              </w:rPr>
              <m:t>f</m:t>
            </m:r>
          </m:e>
        </m:d>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m:t>
        </m:r>
        <m:r>
          <w:rPr>
            <w:rFonts w:ascii="Cambria Math" w:hAnsi="Cambria Math"/>
            <w:lang w:val="en-GB"/>
          </w:rPr>
          <m:t>υ</m:t>
        </m:r>
        <m:r>
          <m:rPr>
            <m:sty m:val="p"/>
          </m:rPr>
          <w:rPr>
            <w:rFonts w:ascii="Cambria Math" w:hAnsi="Cambria Math"/>
            <w:lang w:val="en-GB"/>
          </w:rPr>
          <m:t>⋅</m:t>
        </m:r>
        <m:r>
          <w:rPr>
            <w:rFonts w:ascii="Cambria Math" w:hAnsi="Cambria Math"/>
            <w:lang w:val="en-GB"/>
          </w:rPr>
          <m:t>π</m:t>
        </m:r>
        <m:d>
          <m:dPr>
            <m:ctrlPr>
              <w:rPr>
                <w:rFonts w:ascii="Cambria Math" w:hAnsi="Cambria Math"/>
                <w:iCs/>
                <w:lang w:val="en-GB"/>
              </w:rPr>
            </m:ctrlPr>
          </m:dPr>
          <m:e>
            <m:r>
              <w:rPr>
                <w:rFonts w:ascii="Cambria Math" w:hAnsi="Cambria Math"/>
                <w:lang w:val="en-GB"/>
              </w:rPr>
              <m:t>f</m:t>
            </m:r>
          </m:e>
        </m:d>
        <m:r>
          <m:rPr>
            <m:sty m:val="p"/>
          </m:rPr>
          <w:rPr>
            <w:rFonts w:ascii="Cambria Math" w:hAnsi="Cambria Math"/>
            <w:lang w:val="en-GB"/>
          </w:rPr>
          <m:t>+</m:t>
        </m:r>
        <m:r>
          <w:rPr>
            <w:rFonts w:ascii="Cambria Math" w:hAnsi="Cambria Math"/>
            <w:lang w:val="en-GB"/>
          </w:rPr>
          <m:t>υ</m:t>
        </m:r>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r>
          <w:rPr>
            <w:rFonts w:ascii="Cambria Math" w:hAnsi="Cambria Math"/>
            <w:lang w:val="en-GB"/>
          </w:rPr>
          <m:t>l</m:t>
        </m:r>
      </m:oMath>
      <w:r w:rsidRPr="00031CA2">
        <w:rPr>
          <w:i/>
          <w:lang w:val="en-GB"/>
        </w:rPr>
        <w:t>,</w:t>
      </w:r>
    </w:p>
    <w:p w14:paraId="0E5B9ED5" w14:textId="77777777" w:rsidR="00B1109B" w:rsidRDefault="00B1109B" w:rsidP="00B1109B">
      <w:pPr>
        <w:pStyle w:val="BodyText"/>
        <w:rPr>
          <w:i/>
          <w:lang w:val="en-GB"/>
        </w:rPr>
      </w:pPr>
      <w:r w:rsidRPr="00206F11">
        <w:rPr>
          <w:iCs/>
          <w:lang w:val="en-GB"/>
        </w:rPr>
        <w:t xml:space="preserve">with </w:t>
      </w:r>
      <m:oMath>
        <m:r>
          <w:rPr>
            <w:rFonts w:ascii="Cambria Math" w:hAnsi="Cambria Math"/>
            <w:lang w:val="en-GB"/>
          </w:rPr>
          <m:t>π(f)=</m:t>
        </m:r>
        <m:r>
          <m:rPr>
            <m:sty m:val="p"/>
          </m:rPr>
          <w:rPr>
            <w:rFonts w:ascii="Cambria Math" w:hAnsi="Cambria Math"/>
            <w:lang w:val="en-GB"/>
          </w:rPr>
          <m:t>min</m:t>
        </m:r>
        <m:r>
          <w:rPr>
            <w:rFonts w:ascii="Cambria Math" w:hAnsi="Cambria Math"/>
            <w:lang w:val="en-GB"/>
          </w:rPr>
          <m:t>⁡(2⋅</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3,l</m:t>
            </m:r>
          </m:sub>
          <m:sup>
            <m:d>
              <m:dPr>
                <m:ctrlPr>
                  <w:rPr>
                    <w:rFonts w:ascii="Cambria Math" w:hAnsi="Cambria Math"/>
                    <w:i/>
                    <w:lang w:val="en-GB"/>
                  </w:rPr>
                </m:ctrlPr>
              </m:dPr>
              <m:e>
                <m:r>
                  <w:rPr>
                    <w:rFonts w:ascii="Cambria Math" w:hAnsi="Cambria Math"/>
                    <w:lang w:val="en-GB"/>
                  </w:rPr>
                  <m:t>f</m:t>
                </m:r>
              </m:e>
            </m:d>
          </m:sup>
        </m:sSubSup>
        <m:r>
          <w:rPr>
            <w:rFonts w:ascii="Cambria Math" w:hAnsi="Cambria Math"/>
            <w:lang w:val="en-GB"/>
          </w:rPr>
          <m:t>,2⋅</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3,l</m:t>
                </m:r>
              </m:sub>
              <m:sup>
                <m:r>
                  <w:rPr>
                    <w:rFonts w:ascii="Cambria Math" w:hAnsi="Cambria Math"/>
                    <w:lang w:val="en-GB"/>
                  </w:rPr>
                  <m:t>(f)</m:t>
                </m:r>
              </m:sup>
            </m:sSubSup>
          </m:e>
        </m:d>
        <m:r>
          <w:rPr>
            <w:rFonts w:ascii="Cambria Math" w:hAnsi="Cambria Math"/>
            <w:lang w:val="en-GB"/>
          </w:rPr>
          <m:t>-1)</m:t>
        </m:r>
      </m:oMath>
      <w:r w:rsidRPr="00206F11">
        <w:rPr>
          <w:iCs/>
          <w:lang w:val="en-GB"/>
        </w:rPr>
        <w:t xml:space="preserve"> with </w:t>
      </w:r>
      <m:oMath>
        <m:r>
          <w:rPr>
            <w:rFonts w:ascii="Cambria Math" w:hAnsi="Cambria Math"/>
            <w:lang w:val="en-GB"/>
          </w:rPr>
          <m:t>l=1,2,…,υ</m:t>
        </m:r>
      </m:oMath>
      <w:r w:rsidRPr="00206F11">
        <w:rPr>
          <w:iCs/>
          <w:lang w:val="en-GB"/>
        </w:rPr>
        <w:t xml:space="preserve"> being the layer index and </w:t>
      </w:r>
      <m:oMath>
        <m:r>
          <w:rPr>
            <w:rFonts w:ascii="Cambria Math" w:hAnsi="Cambria Math"/>
            <w:lang w:val="en-GB"/>
          </w:rPr>
          <m:t>v</m:t>
        </m:r>
      </m:oMath>
      <w:r w:rsidRPr="00206F11">
        <w:rPr>
          <w:iCs/>
          <w:lang w:val="en-GB"/>
        </w:rPr>
        <w:t xml:space="preserve"> being the RI</w:t>
      </w:r>
      <w:r w:rsidRPr="00FF71BE">
        <w:rPr>
          <w:iCs/>
          <w:lang w:val="en-GB"/>
        </w:rPr>
        <w:t xml:space="preserve">, </w:t>
      </w:r>
      <m:oMath>
        <m:r>
          <w:rPr>
            <w:rFonts w:ascii="Cambria Math" w:hAnsi="Cambria Math"/>
            <w:lang w:val="en-GB"/>
          </w:rPr>
          <m:t>i=0,1,…,2L-1</m:t>
        </m:r>
      </m:oMath>
      <w:r w:rsidRPr="00206F11">
        <w:rPr>
          <w:iCs/>
          <w:lang w:val="en-GB"/>
        </w:rPr>
        <w:t xml:space="preserve"> being the index of selected ports, </w:t>
      </w:r>
      <m:oMath>
        <m:r>
          <w:rPr>
            <w:rFonts w:ascii="Cambria Math" w:hAnsi="Cambria Math"/>
            <w:lang w:val="en-GB"/>
          </w:rPr>
          <m:t>f=0,1,…,</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υ</m:t>
            </m:r>
          </m:sub>
        </m:sSub>
        <m:r>
          <w:rPr>
            <w:rFonts w:ascii="Cambria Math" w:hAnsi="Cambria Math"/>
            <w:lang w:val="en-GB"/>
          </w:rPr>
          <m:t>-1</m:t>
        </m:r>
      </m:oMath>
      <w:r w:rsidRPr="00206F11">
        <w:rPr>
          <w:iCs/>
          <w:lang w:val="en-GB"/>
        </w:rPr>
        <w:t xml:space="preserve"> being the index of selected FD basis vectors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sidRPr="00206F11">
        <w:rPr>
          <w:iCs/>
          <w:lang w:val="en-GB"/>
        </w:rPr>
        <w:t xml:space="preserve"> being the number of selected FD basis vectors for each layer, and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3,l</m:t>
            </m:r>
          </m:sub>
          <m:sup>
            <m:r>
              <w:rPr>
                <w:rFonts w:ascii="Cambria Math" w:hAnsi="Cambria Math"/>
                <w:lang w:val="en-GB"/>
              </w:rPr>
              <m:t>(f)</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 xml:space="preserve">0, 1,…,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e>
        </m:d>
      </m:oMath>
      <w:r w:rsidRPr="00206F11">
        <w:rPr>
          <w:iCs/>
          <w:lang w:val="en-GB"/>
        </w:rPr>
        <w:t xml:space="preserve"> being the index of FD basis vectors from which the UE can select,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206F11">
        <w:rPr>
          <w:iCs/>
          <w:lang w:val="en-GB"/>
        </w:rPr>
        <w:t xml:space="preserve"> is the number of PMI subbands.</w:t>
      </w:r>
      <w:r>
        <w:rPr>
          <w:iCs/>
          <w:lang w:val="en-GB"/>
        </w:rPr>
        <w:t xml:space="preserve"> </w:t>
      </w:r>
      <w:r w:rsidRPr="00206F11">
        <w:rPr>
          <w:iCs/>
          <w:lang w:val="en-GB"/>
        </w:rPr>
        <w:t>The element with the highest priority has the lowest associated value</w:t>
      </w:r>
      <w:r w:rsidRPr="00031CA2">
        <w:rPr>
          <w:i/>
          <w:lang w:val="en-GB"/>
        </w:rPr>
        <w:t xml:space="preserve"> </w:t>
      </w:r>
      <m:oMath>
        <m:r>
          <w:rPr>
            <w:rFonts w:ascii="Cambria Math" w:hAnsi="Cambria Math"/>
            <w:lang w:val="en-GB"/>
          </w:rPr>
          <m:t>Pri</m:t>
        </m:r>
        <m:d>
          <m:dPr>
            <m:ctrlPr>
              <w:rPr>
                <w:rFonts w:ascii="Cambria Math" w:hAnsi="Cambria Math"/>
                <w:iCs/>
                <w:lang w:val="en-GB"/>
              </w:rPr>
            </m:ctrlPr>
          </m:dPr>
          <m:e>
            <m:r>
              <w:rPr>
                <w:rFonts w:ascii="Cambria Math" w:hAnsi="Cambria Math"/>
                <w:lang w:val="en-GB"/>
              </w:rPr>
              <m:t>l</m:t>
            </m:r>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r>
              <w:rPr>
                <w:rFonts w:ascii="Cambria Math" w:hAnsi="Cambria Math"/>
                <w:lang w:val="en-GB"/>
              </w:rPr>
              <m:t>f</m:t>
            </m:r>
          </m:e>
        </m:d>
      </m:oMath>
      <w:r w:rsidRPr="00031CA2">
        <w:rPr>
          <w:i/>
          <w:lang w:val="en-GB"/>
        </w:rPr>
        <w:t>.</w:t>
      </w:r>
    </w:p>
    <w:p w14:paraId="02E9AED4" w14:textId="1CC47398" w:rsidR="00F512CC" w:rsidRDefault="00E2428D" w:rsidP="002F530F">
      <w:pPr>
        <w:rPr>
          <w:lang w:val="en-GB" w:eastAsia="ja-JP"/>
        </w:rPr>
      </w:pPr>
      <w:r w:rsidRPr="00E2428D">
        <w:rPr>
          <w:iCs/>
          <w:lang w:val="en-GB" w:eastAsia="ja-JP"/>
        </w:rPr>
        <w:t>The motivation behind the way grouping is done is that gNB should still be able to recover part of the CSI even if some low priority groups are omitted. For example, if Group 1 and 2 are omitted, the PMI feedback in Group 0 is essentially a Type I PMI, gNB can still schedule SU-MIMO based on that CSI report.</w:t>
      </w:r>
    </w:p>
    <w:p w14:paraId="2F75B608" w14:textId="21848962" w:rsidR="00570F1B" w:rsidRDefault="007D042D" w:rsidP="00570F1B">
      <w:pPr>
        <w:rPr>
          <w:rFonts w:eastAsiaTheme="minorEastAsia"/>
          <w:lang w:val="en-GB" w:eastAsia="ja-JP"/>
        </w:rPr>
      </w:pPr>
      <w:r>
        <w:rPr>
          <w:lang w:val="en-GB" w:eastAsia="ja-JP"/>
        </w:rPr>
        <w:t xml:space="preserve">However, </w:t>
      </w:r>
      <w:r w:rsidR="008E69D3">
        <w:rPr>
          <w:lang w:val="en-GB" w:eastAsia="ja-JP"/>
        </w:rPr>
        <w:t xml:space="preserve">there could be issues if the same </w:t>
      </w:r>
      <w:r w:rsidR="00062FD5">
        <w:rPr>
          <w:lang w:val="en-GB" w:eastAsia="ja-JP"/>
        </w:rPr>
        <w:t xml:space="preserve">CSI omission methods are </w:t>
      </w:r>
      <w:r w:rsidR="00A86E28">
        <w:rPr>
          <w:lang w:val="en-GB" w:eastAsia="ja-JP"/>
        </w:rPr>
        <w:t>re</w:t>
      </w:r>
      <w:r w:rsidR="00062FD5">
        <w:rPr>
          <w:lang w:val="en-GB" w:eastAsia="ja-JP"/>
        </w:rPr>
        <w:t xml:space="preserve">used for Rel-17 Type II. </w:t>
      </w:r>
      <w:r w:rsidR="00570F1B">
        <w:rPr>
          <w:lang w:val="en-GB" w:eastAsia="ja-JP"/>
        </w:rPr>
        <w:t>To be more specific</w:t>
      </w:r>
      <w:r w:rsidR="00B66CE8">
        <w:rPr>
          <w:lang w:val="en-GB" w:eastAsia="ja-JP"/>
        </w:rPr>
        <w:t xml:space="preserve">, </w:t>
      </w:r>
      <w:r w:rsidR="00570F1B">
        <w:rPr>
          <w:lang w:val="en-GB" w:eastAsia="ja-JP"/>
        </w:rPr>
        <w:t xml:space="preserve">correctly reporting the selected FD basis vectors, i.e., </w:t>
      </w:r>
      <m:oMath>
        <m:sSub>
          <m:sSubPr>
            <m:ctrlPr>
              <w:rPr>
                <w:rFonts w:ascii="Cambria Math" w:hAnsi="Cambria Math"/>
                <w:i/>
                <w:lang w:val="en-GB" w:eastAsia="ja-JP"/>
              </w:rPr>
            </m:ctrlPr>
          </m:sSubPr>
          <m:e>
            <m:r>
              <w:rPr>
                <w:rFonts w:ascii="Cambria Math" w:hAnsi="Cambria Math"/>
                <w:lang w:val="en-GB" w:eastAsia="ja-JP"/>
              </w:rPr>
              <m:t>W</m:t>
            </m:r>
          </m:e>
          <m:sub>
            <m:r>
              <w:rPr>
                <w:rFonts w:ascii="Cambria Math" w:hAnsi="Cambria Math"/>
                <w:lang w:val="en-GB" w:eastAsia="ja-JP"/>
              </w:rPr>
              <m:t>f</m:t>
            </m:r>
          </m:sub>
        </m:sSub>
      </m:oMath>
      <w:r w:rsidR="00570F1B">
        <w:rPr>
          <w:rFonts w:eastAsiaTheme="minorEastAsia"/>
          <w:lang w:val="en-GB" w:eastAsia="ja-JP"/>
        </w:rPr>
        <w:t>,</w:t>
      </w:r>
      <w:r w:rsidR="00570F1B">
        <w:rPr>
          <w:lang w:val="en-GB" w:eastAsia="ja-JP"/>
        </w:rPr>
        <w:t xml:space="preserve"> is crucial for the Rel-17 Type II to work. If </w:t>
      </w:r>
      <m:oMath>
        <m:sSub>
          <m:sSubPr>
            <m:ctrlPr>
              <w:rPr>
                <w:rFonts w:ascii="Cambria Math" w:hAnsi="Cambria Math"/>
                <w:i/>
                <w:lang w:val="en-GB" w:eastAsia="ja-JP"/>
              </w:rPr>
            </m:ctrlPr>
          </m:sSubPr>
          <m:e>
            <m:r>
              <w:rPr>
                <w:rFonts w:ascii="Cambria Math" w:hAnsi="Cambria Math"/>
                <w:lang w:val="en-GB" w:eastAsia="ja-JP"/>
              </w:rPr>
              <m:t>W</m:t>
            </m:r>
          </m:e>
          <m:sub>
            <m:r>
              <w:rPr>
                <w:rFonts w:ascii="Cambria Math" w:hAnsi="Cambria Math"/>
                <w:lang w:val="en-GB" w:eastAsia="ja-JP"/>
              </w:rPr>
              <m:t>f</m:t>
            </m:r>
          </m:sub>
        </m:sSub>
      </m:oMath>
      <w:r w:rsidR="00570F1B">
        <w:rPr>
          <w:rFonts w:eastAsiaTheme="minorEastAsia"/>
          <w:lang w:val="en-GB" w:eastAsia="ja-JP"/>
        </w:rPr>
        <w:t xml:space="preserve"> is reported in Group 1 as in Rel-16, a potential issue is that, if Group 1 and Group 2 are dropped </w:t>
      </w:r>
      <w:r w:rsidR="00CD09BE">
        <w:rPr>
          <w:rFonts w:eastAsiaTheme="minorEastAsia"/>
          <w:lang w:val="en-GB" w:eastAsia="ja-JP"/>
        </w:rPr>
        <w:t>when</w:t>
      </w:r>
      <w:r w:rsidR="00570F1B">
        <w:rPr>
          <w:rFonts w:eastAsiaTheme="minorEastAsia"/>
          <w:lang w:val="en-GB" w:eastAsia="ja-JP"/>
        </w:rPr>
        <w:t xml:space="preserve"> CSI omission</w:t>
      </w:r>
      <w:r w:rsidR="00CD09BE">
        <w:rPr>
          <w:rFonts w:eastAsiaTheme="minorEastAsia"/>
          <w:lang w:val="en-GB" w:eastAsia="ja-JP"/>
        </w:rPr>
        <w:t xml:space="preserve"> is applied</w:t>
      </w:r>
      <w:r w:rsidR="00570F1B">
        <w:rPr>
          <w:rFonts w:eastAsiaTheme="minorEastAsia"/>
          <w:lang w:val="en-GB" w:eastAsia="ja-JP"/>
        </w:rPr>
        <w:t xml:space="preserve">, the incomplete CSI report, which contains only Group 0, cannot be used for obtaining any meaningful DL CSI at all, since gNB cannot figure out which FD basis vectors to use. </w:t>
      </w:r>
    </w:p>
    <w:p w14:paraId="74974212" w14:textId="186A2332" w:rsidR="00E400C8" w:rsidRPr="00E400C8" w:rsidRDefault="00E400C8" w:rsidP="00570F1B">
      <w:pPr>
        <w:pStyle w:val="Observation"/>
        <w:rPr>
          <w:lang w:val="en-GB"/>
        </w:rPr>
      </w:pPr>
      <w:bookmarkStart w:id="18" w:name="_Toc84019108"/>
      <w:r>
        <w:rPr>
          <w:rFonts w:eastAsiaTheme="minorEastAsia"/>
          <w:lang w:val="en-GB"/>
        </w:rPr>
        <w:t>When Group 1 and Group 2 CSI are dropped due to CSI omission, gNB may not be able to construct a meaningful DL precoder merely based on Group 0 CSI.</w:t>
      </w:r>
      <w:bookmarkEnd w:id="18"/>
      <w:r>
        <w:rPr>
          <w:rFonts w:eastAsiaTheme="minorEastAsia"/>
          <w:lang w:val="en-GB"/>
        </w:rPr>
        <w:t xml:space="preserve"> </w:t>
      </w:r>
    </w:p>
    <w:p w14:paraId="6B2CAAFE" w14:textId="08A4698D" w:rsidR="00CD09BE" w:rsidRPr="001F455A" w:rsidRDefault="00CD09BE" w:rsidP="00CD09BE">
      <w:pPr>
        <w:rPr>
          <w:rFonts w:eastAsiaTheme="minorEastAsia"/>
          <w:lang w:eastAsia="ja-JP"/>
        </w:rPr>
      </w:pPr>
      <w:r>
        <w:rPr>
          <w:rFonts w:eastAsiaTheme="minorEastAsia"/>
          <w:lang w:val="en-GB" w:eastAsia="ja-JP"/>
        </w:rPr>
        <w:t xml:space="preserve">To further explain the above, </w:t>
      </w:r>
      <w:r w:rsidRPr="001F455A">
        <w:rPr>
          <w:rFonts w:eastAsiaTheme="minorEastAsia"/>
          <w:lang w:eastAsia="ja-JP"/>
        </w:rPr>
        <w:t xml:space="preserve">consider </w:t>
      </w:r>
      <w:r>
        <w:rPr>
          <w:rFonts w:eastAsiaTheme="minorEastAsia"/>
          <w:lang w:eastAsia="ja-JP"/>
        </w:rPr>
        <w:t>an</w:t>
      </w:r>
      <w:r w:rsidRPr="001F455A">
        <w:rPr>
          <w:rFonts w:eastAsiaTheme="minorEastAsia"/>
          <w:lang w:eastAsia="ja-JP"/>
        </w:rPr>
        <w:t xml:space="preserve"> example shown in</w:t>
      </w:r>
      <w:r>
        <w:rPr>
          <w:rFonts w:eastAsiaTheme="minorEastAsia"/>
          <w:lang w:eastAsia="ja-JP"/>
        </w:rPr>
        <w:t xml:space="preserve"> </w:t>
      </w:r>
      <w:r w:rsidR="00447819">
        <w:rPr>
          <w:rFonts w:eastAsiaTheme="minorEastAsia"/>
          <w:lang w:eastAsia="ja-JP"/>
        </w:rPr>
        <w:fldChar w:fldCharType="begin"/>
      </w:r>
      <w:r w:rsidR="00447819">
        <w:rPr>
          <w:rFonts w:eastAsiaTheme="minorEastAsia"/>
          <w:lang w:eastAsia="ja-JP"/>
        </w:rPr>
        <w:instrText xml:space="preserve"> REF _Ref83884507 \h </w:instrText>
      </w:r>
      <w:r w:rsidR="00447819">
        <w:rPr>
          <w:rFonts w:eastAsiaTheme="minorEastAsia"/>
          <w:lang w:eastAsia="ja-JP"/>
        </w:rPr>
      </w:r>
      <w:r w:rsidR="00447819">
        <w:rPr>
          <w:rFonts w:eastAsiaTheme="minorEastAsia"/>
          <w:lang w:eastAsia="ja-JP"/>
        </w:rPr>
        <w:fldChar w:fldCharType="separate"/>
      </w:r>
      <w:r w:rsidR="00B51839">
        <w:t xml:space="preserve">Figure </w:t>
      </w:r>
      <w:r w:rsidR="00B51839">
        <w:rPr>
          <w:noProof/>
        </w:rPr>
        <w:t>4</w:t>
      </w:r>
      <w:r w:rsidR="00447819">
        <w:rPr>
          <w:rFonts w:eastAsiaTheme="minorEastAsia"/>
          <w:lang w:eastAsia="ja-JP"/>
        </w:rPr>
        <w:fldChar w:fldCharType="end"/>
      </w:r>
      <w:r w:rsidRPr="001F455A">
        <w:rPr>
          <w:rFonts w:eastAsiaTheme="minorEastAsia"/>
          <w:lang w:eastAsia="ja-JP"/>
        </w:rPr>
        <w:t xml:space="preserve"> where </w:t>
      </w:r>
      <m:oMath>
        <m:r>
          <w:rPr>
            <w:rFonts w:ascii="Cambria Math" w:eastAsiaTheme="minorEastAsia" w:hAnsi="Cambria Math"/>
            <w:lang w:eastAsia="ja-JP"/>
          </w:rPr>
          <m:t>P=4</m:t>
        </m:r>
      </m:oMath>
      <w:r w:rsidRPr="001F455A">
        <w:rPr>
          <w:rFonts w:eastAsiaTheme="minorEastAsia"/>
          <w:lang w:eastAsia="ja-JP"/>
        </w:rPr>
        <w:t xml:space="preserve"> CSI-RS ports are configured to the UE which should all be selected</w:t>
      </w:r>
      <w:r>
        <w:rPr>
          <w:rFonts w:eastAsiaTheme="minorEastAsia"/>
          <w:lang w:eastAsia="ja-JP"/>
        </w:rPr>
        <w:t xml:space="preserve"> (i.e., </w:t>
      </w:r>
      <m:oMath>
        <m:r>
          <w:rPr>
            <w:rFonts w:ascii="Cambria Math" w:eastAsiaTheme="minorEastAsia" w:hAnsi="Cambria Math"/>
            <w:lang w:eastAsia="ja-JP"/>
          </w:rPr>
          <m:t>α=1</m:t>
        </m:r>
      </m:oMath>
      <w:r>
        <w:rPr>
          <w:rFonts w:eastAsiaTheme="minorEastAsia"/>
          <w:lang w:eastAsia="ja-JP"/>
        </w:rPr>
        <w:t>)</w:t>
      </w:r>
      <w:r w:rsidRPr="001F455A">
        <w:rPr>
          <w:rFonts w:eastAsiaTheme="minorEastAsia"/>
          <w:lang w:eastAsia="ja-JP"/>
        </w:rPr>
        <w:t xml:space="preserve">. The 4 ports are used to cover 7 dominant clusters in the propagation channel, denoted as A-G. Furthermore, the UE is configured to select </w:t>
      </w:r>
      <m:oMath>
        <m:sSub>
          <m:sSubPr>
            <m:ctrlPr>
              <w:rPr>
                <w:rFonts w:ascii="Cambria Math" w:eastAsiaTheme="minorEastAsia" w:hAnsi="Cambria Math"/>
                <w:i/>
                <w:lang w:eastAsia="ja-JP"/>
              </w:rPr>
            </m:ctrlPr>
          </m:sSubPr>
          <m:e>
            <m:r>
              <w:rPr>
                <w:rFonts w:ascii="Cambria Math" w:eastAsiaTheme="minorEastAsia" w:hAnsi="Cambria Math"/>
                <w:lang w:eastAsia="ja-JP"/>
              </w:rPr>
              <m:t>M</m:t>
            </m:r>
          </m:e>
          <m:sub>
            <m:r>
              <w:rPr>
                <w:rFonts w:ascii="Cambria Math" w:eastAsiaTheme="minorEastAsia" w:hAnsi="Cambria Math"/>
                <w:lang w:eastAsia="ja-JP"/>
              </w:rPr>
              <m:t>v</m:t>
            </m:r>
          </m:sub>
        </m:sSub>
        <m:r>
          <w:rPr>
            <w:rFonts w:ascii="Cambria Math" w:eastAsiaTheme="minorEastAsia" w:hAnsi="Cambria Math"/>
            <w:lang w:eastAsia="ja-JP"/>
          </w:rPr>
          <m:t>=2</m:t>
        </m:r>
      </m:oMath>
      <w:r w:rsidRPr="001F455A">
        <w:rPr>
          <w:rFonts w:eastAsiaTheme="minorEastAsia"/>
          <w:lang w:eastAsia="ja-JP"/>
        </w:rPr>
        <w:t xml:space="preserve"> FD basis vectors (i.e., delay taps) from a FD window of size </w:t>
      </w:r>
      <m:oMath>
        <m:r>
          <w:rPr>
            <w:rFonts w:ascii="Cambria Math" w:eastAsiaTheme="minorEastAsia" w:hAnsi="Cambria Math"/>
            <w:lang w:eastAsia="ja-JP"/>
          </w:rPr>
          <m:t>N=4</m:t>
        </m:r>
      </m:oMath>
      <w:r w:rsidRPr="001F455A">
        <w:rPr>
          <w:rFonts w:eastAsiaTheme="minorEastAsia"/>
          <w:lang w:eastAsia="ja-JP"/>
        </w:rPr>
        <w:t xml:space="preserve"> (i.e., the 4 taps encircled by dashed lines). </w:t>
      </w:r>
    </w:p>
    <w:p w14:paraId="2BA8C24B" w14:textId="77777777" w:rsidR="00CD09BE" w:rsidRDefault="00CD09BE" w:rsidP="00CD09BE">
      <w:pPr>
        <w:rPr>
          <w:rFonts w:eastAsiaTheme="minorEastAsia"/>
          <w:lang w:eastAsia="ja-JP"/>
        </w:rPr>
      </w:pPr>
      <w:r w:rsidRPr="001F455A">
        <w:rPr>
          <w:rFonts w:eastAsiaTheme="minorEastAsia"/>
          <w:lang w:eastAsia="ja-JP"/>
        </w:rPr>
        <w:t xml:space="preserve">The first 2 taps (i.e., FD basis vectors 0 and 1) are </w:t>
      </w:r>
      <w:r>
        <w:rPr>
          <w:rFonts w:eastAsiaTheme="minorEastAsia"/>
          <w:lang w:eastAsia="ja-JP"/>
        </w:rPr>
        <w:t>selected</w:t>
      </w:r>
      <w:r w:rsidRPr="001F455A">
        <w:rPr>
          <w:rFonts w:eastAsiaTheme="minorEastAsia"/>
          <w:lang w:eastAsia="ja-JP"/>
        </w:rPr>
        <w:t xml:space="preserve"> by the UE to calculate PMI. If the</w:t>
      </w:r>
      <w:r>
        <w:rPr>
          <w:rFonts w:eastAsiaTheme="minorEastAsia"/>
          <w:lang w:eastAsia="ja-JP"/>
        </w:rPr>
        <w:t xml:space="preserve">se </w:t>
      </w:r>
      <w:r w:rsidRPr="001F455A">
        <w:rPr>
          <w:rFonts w:eastAsiaTheme="minorEastAsia"/>
          <w:lang w:eastAsia="ja-JP"/>
        </w:rPr>
        <w:t>selected FD basis vectors are not known to the gNB due to Group 1 being omitted, gNB would not be able to calculate the correct DL channel only based on the selected ports in Group 0. For example, if, in the worst case, gNB assumes that FD basis vectors 2 and 3 are used, the DL precoder will totally mismatch the true DL channel</w:t>
      </w:r>
      <w:r>
        <w:rPr>
          <w:rFonts w:eastAsiaTheme="minorEastAsia"/>
          <w:lang w:eastAsia="ja-JP"/>
        </w:rPr>
        <w:t xml:space="preserve">. However, if </w:t>
      </w:r>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f</m:t>
            </m:r>
          </m:sub>
        </m:sSub>
      </m:oMath>
      <w:r>
        <w:rPr>
          <w:rFonts w:eastAsiaTheme="minorEastAsia"/>
          <w:lang w:eastAsia="ja-JP"/>
        </w:rPr>
        <w:t xml:space="preserve"> is reported in Group 0, then gNB can still obtain partial DL CSI even if Group 1 and 2 are both dropped. </w:t>
      </w:r>
    </w:p>
    <w:p w14:paraId="47E90BB8" w14:textId="77777777" w:rsidR="00F123B8" w:rsidRDefault="00F123B8" w:rsidP="00F123B8">
      <w:pPr>
        <w:pStyle w:val="IvDInstructiontext"/>
        <w:keepNext/>
        <w:jc w:val="center"/>
      </w:pPr>
      <w:r w:rsidRPr="007F1BEE">
        <w:rPr>
          <w:i w:val="0"/>
          <w:noProof/>
          <w:color w:val="auto"/>
          <w:sz w:val="20"/>
          <w:szCs w:val="20"/>
        </w:rPr>
        <w:drawing>
          <wp:inline distT="0" distB="0" distL="0" distR="0" wp14:anchorId="3349EF7A" wp14:editId="3674EBA5">
            <wp:extent cx="3634590" cy="1627351"/>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34590" cy="1627351"/>
                    </a:xfrm>
                    <a:prstGeom prst="rect">
                      <a:avLst/>
                    </a:prstGeom>
                  </pic:spPr>
                </pic:pic>
              </a:graphicData>
            </a:graphic>
          </wp:inline>
        </w:drawing>
      </w:r>
    </w:p>
    <w:p w14:paraId="52737B31" w14:textId="17B2BFD7" w:rsidR="00F123B8" w:rsidRDefault="00F123B8" w:rsidP="00F123B8">
      <w:pPr>
        <w:jc w:val="center"/>
        <w:rPr>
          <w:rFonts w:eastAsiaTheme="minorEastAsia"/>
          <w:lang w:val="en-GB" w:eastAsia="ja-JP"/>
        </w:rPr>
      </w:pPr>
      <w:bookmarkStart w:id="19" w:name="_Ref83884507"/>
      <w:r>
        <w:t xml:space="preserve">Figure </w:t>
      </w:r>
      <w:r>
        <w:fldChar w:fldCharType="begin"/>
      </w:r>
      <w:r>
        <w:instrText xml:space="preserve"> SEQ Figure \* ARABIC </w:instrText>
      </w:r>
      <w:r>
        <w:fldChar w:fldCharType="separate"/>
      </w:r>
      <w:r w:rsidR="00B51839">
        <w:rPr>
          <w:noProof/>
        </w:rPr>
        <w:t>4</w:t>
      </w:r>
      <w:r>
        <w:fldChar w:fldCharType="end"/>
      </w:r>
      <w:bookmarkEnd w:id="19"/>
      <w:r>
        <w:t xml:space="preserve"> </w:t>
      </w:r>
      <w:r w:rsidRPr="00364C50">
        <w:t xml:space="preserve">An example of the Rel-17 Type II reporting where </w:t>
      </w:r>
      <w:r>
        <w:t>Mv=</w:t>
      </w:r>
      <w:r w:rsidRPr="00364C50">
        <w:t xml:space="preserve">2 </w:t>
      </w:r>
      <w:r>
        <w:t>and N=4.</w:t>
      </w:r>
    </w:p>
    <w:p w14:paraId="37516052" w14:textId="77777777" w:rsidR="00F123B8" w:rsidRPr="00F123B8" w:rsidRDefault="00F123B8" w:rsidP="00CD09BE">
      <w:pPr>
        <w:rPr>
          <w:rFonts w:eastAsiaTheme="minorEastAsia"/>
          <w:lang w:val="en-GB" w:eastAsia="ja-JP"/>
        </w:rPr>
      </w:pPr>
    </w:p>
    <w:p w14:paraId="7F7E2401" w14:textId="0D0E18CC" w:rsidR="00357AFE" w:rsidRPr="00E400C8" w:rsidRDefault="00547387" w:rsidP="00E400C8">
      <w:pPr>
        <w:rPr>
          <w:rFonts w:eastAsiaTheme="minorEastAsia" w:cs="Arial"/>
          <w:szCs w:val="20"/>
          <w:lang w:eastAsia="ja-JP"/>
        </w:rPr>
      </w:pPr>
      <w:r w:rsidRPr="009F7DDA">
        <w:rPr>
          <w:rFonts w:cs="Arial"/>
          <w:szCs w:val="20"/>
          <w:lang w:eastAsia="ja-JP"/>
        </w:rPr>
        <w:t>Report</w:t>
      </w:r>
      <w:r w:rsidR="00DB6EF4">
        <w:rPr>
          <w:rFonts w:cs="Arial"/>
          <w:szCs w:val="20"/>
          <w:lang w:eastAsia="ja-JP"/>
        </w:rPr>
        <w:t>ing</w:t>
      </w:r>
      <w:r w:rsidRPr="009F7DDA">
        <w:rPr>
          <w:rFonts w:cs="Arial"/>
          <w:szCs w:val="20"/>
          <w:lang w:eastAsia="ja-JP"/>
        </w:rPr>
        <w:t xml:space="preserve"> selected FD basis vectors in Group 0 </w:t>
      </w:r>
      <w:r w:rsidR="00DF2077" w:rsidRPr="009F7DDA">
        <w:rPr>
          <w:rFonts w:cs="Arial"/>
          <w:szCs w:val="20"/>
          <w:lang w:eastAsia="ja-JP"/>
        </w:rPr>
        <w:t>in CSI report Part 2</w:t>
      </w:r>
      <w:r w:rsidR="00DB6EF4">
        <w:rPr>
          <w:rFonts w:cs="Arial"/>
          <w:szCs w:val="20"/>
          <w:lang w:eastAsia="ja-JP"/>
        </w:rPr>
        <w:t xml:space="preserve"> can solve the above issue.</w:t>
      </w:r>
      <w:r w:rsidR="00DB6EF4">
        <w:rPr>
          <w:rFonts w:eastAsiaTheme="minorEastAsia" w:cs="Arial"/>
          <w:szCs w:val="20"/>
          <w:lang w:eastAsia="ja-JP"/>
        </w:rPr>
        <w:t xml:space="preserve"> </w:t>
      </w:r>
      <w:r w:rsidR="00E36484">
        <w:rPr>
          <w:rFonts w:eastAsiaTheme="minorEastAsia" w:cs="Arial"/>
          <w:szCs w:val="20"/>
          <w:lang w:eastAsia="ja-JP"/>
        </w:rPr>
        <w:t xml:space="preserve">To be more </w:t>
      </w:r>
      <w:r w:rsidR="008D3ADC">
        <w:rPr>
          <w:rFonts w:eastAsiaTheme="minorEastAsia" w:cs="Arial"/>
          <w:szCs w:val="20"/>
          <w:lang w:eastAsia="ja-JP"/>
        </w:rPr>
        <w:t>specific</w:t>
      </w:r>
      <w:r w:rsidR="00E36484">
        <w:rPr>
          <w:rFonts w:eastAsiaTheme="minorEastAsia" w:cs="Arial"/>
          <w:szCs w:val="20"/>
          <w:lang w:eastAsia="ja-JP"/>
        </w:rPr>
        <w:t xml:space="preserve">, the new grouping </w:t>
      </w:r>
      <w:r w:rsidR="00DF2077" w:rsidRPr="009F7DDA">
        <w:rPr>
          <w:rFonts w:eastAsiaTheme="minorEastAsia" w:cs="Arial"/>
          <w:szCs w:val="20"/>
          <w:lang w:eastAsia="ja-JP"/>
        </w:rPr>
        <w:t xml:space="preserve">ensures that </w:t>
      </w:r>
      <w:r w:rsidR="00DE33EE" w:rsidRPr="009F7DDA">
        <w:rPr>
          <w:rFonts w:eastAsiaTheme="minorEastAsia" w:cs="Arial"/>
          <w:szCs w:val="20"/>
          <w:lang w:eastAsia="ja-JP"/>
        </w:rPr>
        <w:t xml:space="preserve">the selected FD basis vectors and ports are always reported to gNB. Then even Group 1 and 2 are </w:t>
      </w:r>
      <w:r w:rsidR="00685C7A" w:rsidRPr="009F7DDA">
        <w:rPr>
          <w:rFonts w:eastAsiaTheme="minorEastAsia" w:cs="Arial"/>
          <w:szCs w:val="20"/>
          <w:lang w:eastAsia="ja-JP"/>
        </w:rPr>
        <w:t xml:space="preserve">dropped, gNB still can construct a </w:t>
      </w:r>
      <w:r w:rsidR="003310E5" w:rsidRPr="009F7DDA">
        <w:rPr>
          <w:rFonts w:eastAsiaTheme="minorEastAsia" w:cs="Arial"/>
          <w:szCs w:val="20"/>
          <w:lang w:eastAsia="ja-JP"/>
        </w:rPr>
        <w:t xml:space="preserve">wideband </w:t>
      </w:r>
      <w:r w:rsidR="00685C7A" w:rsidRPr="009F7DDA">
        <w:rPr>
          <w:rFonts w:eastAsiaTheme="minorEastAsia" w:cs="Arial"/>
          <w:szCs w:val="20"/>
          <w:lang w:eastAsia="ja-JP"/>
        </w:rPr>
        <w:t>DL precoder</w:t>
      </w:r>
      <w:r w:rsidR="003310E5" w:rsidRPr="009F7DDA">
        <w:rPr>
          <w:rFonts w:eastAsiaTheme="minorEastAsia" w:cs="Arial"/>
          <w:szCs w:val="20"/>
          <w:lang w:eastAsia="ja-JP"/>
        </w:rPr>
        <w:t xml:space="preserve">. </w:t>
      </w:r>
      <w:r w:rsidR="00D13961">
        <w:rPr>
          <w:rFonts w:eastAsiaTheme="minorEastAsia" w:cs="Arial"/>
          <w:szCs w:val="20"/>
          <w:lang w:eastAsia="ja-JP"/>
        </w:rPr>
        <w:t>I</w:t>
      </w:r>
      <w:r w:rsidR="00A466BC" w:rsidRPr="009F7DDA">
        <w:rPr>
          <w:rFonts w:eastAsiaTheme="minorEastAsia" w:cs="Arial"/>
          <w:szCs w:val="20"/>
          <w:lang w:eastAsia="ja-JP"/>
        </w:rPr>
        <w:t xml:space="preserve">n addition, </w:t>
      </w:r>
      <w:r w:rsidR="00D13961">
        <w:rPr>
          <w:rFonts w:eastAsiaTheme="minorEastAsia" w:cs="Arial"/>
          <w:szCs w:val="20"/>
          <w:lang w:eastAsia="ja-JP"/>
        </w:rPr>
        <w:t>r</w:t>
      </w:r>
      <w:r w:rsidR="00A466BC" w:rsidRPr="009F7DDA">
        <w:rPr>
          <w:rFonts w:eastAsiaTheme="minorEastAsia" w:cs="Arial"/>
          <w:szCs w:val="20"/>
          <w:lang w:eastAsia="ja-JP"/>
        </w:rPr>
        <w:t xml:space="preserve">eporting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f</m:t>
            </m:r>
          </m:sub>
        </m:sSub>
      </m:oMath>
      <w:r w:rsidR="00A466BC" w:rsidRPr="009F7DDA">
        <w:rPr>
          <w:rFonts w:eastAsiaTheme="minorEastAsia" w:cs="Arial"/>
          <w:szCs w:val="20"/>
          <w:lang w:eastAsia="ja-JP"/>
        </w:rPr>
        <w:t xml:space="preserve"> only introduce marginal overhead for Group 0</w:t>
      </w:r>
      <w:r w:rsidR="00C26B46" w:rsidRPr="009F7DDA">
        <w:rPr>
          <w:rFonts w:eastAsiaTheme="minorEastAsia" w:cs="Arial"/>
          <w:szCs w:val="20"/>
          <w:lang w:eastAsia="ja-JP"/>
        </w:rPr>
        <w:t>. For example, 2 bits are needed</w:t>
      </w:r>
      <w:r w:rsidR="00E51474" w:rsidRPr="009F7DDA">
        <w:rPr>
          <w:rFonts w:eastAsiaTheme="minorEastAsia" w:cs="Arial"/>
          <w:szCs w:val="20"/>
          <w:lang w:eastAsia="ja-JP"/>
        </w:rPr>
        <w:t xml:space="preserve"> </w:t>
      </w:r>
      <w:r w:rsidR="00C26B46" w:rsidRPr="009F7DDA">
        <w:rPr>
          <w:rFonts w:eastAsiaTheme="minorEastAsia" w:cs="Arial"/>
          <w:szCs w:val="20"/>
          <w:lang w:eastAsia="ja-JP"/>
        </w:rPr>
        <w:t xml:space="preserve">if </w:t>
      </w:r>
      <m:oMath>
        <m:r>
          <w:rPr>
            <w:rFonts w:ascii="Cambria Math" w:eastAsiaTheme="minorEastAsia" w:hAnsi="Cambria Math" w:cs="Arial"/>
            <w:szCs w:val="20"/>
            <w:lang w:eastAsia="ja-JP"/>
          </w:rPr>
          <m:t xml:space="preserve">N=4, </m:t>
        </m:r>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M</m:t>
            </m:r>
          </m:e>
          <m:sub>
            <m:r>
              <w:rPr>
                <w:rFonts w:ascii="Cambria Math" w:eastAsiaTheme="minorEastAsia" w:hAnsi="Cambria Math" w:cs="Arial"/>
                <w:szCs w:val="20"/>
                <w:lang w:eastAsia="ja-JP"/>
              </w:rPr>
              <m:t>v</m:t>
            </m:r>
          </m:sub>
        </m:sSub>
        <m:r>
          <w:rPr>
            <w:rFonts w:ascii="Cambria Math" w:eastAsiaTheme="minorEastAsia" w:hAnsi="Cambria Math" w:cs="Arial"/>
            <w:szCs w:val="20"/>
            <w:lang w:eastAsia="ja-JP"/>
          </w:rPr>
          <m:t>=2</m:t>
        </m:r>
      </m:oMath>
      <w:r w:rsidR="00C26B46" w:rsidRPr="009F7DDA">
        <w:rPr>
          <w:rFonts w:eastAsiaTheme="minorEastAsia" w:cs="Arial"/>
          <w:szCs w:val="20"/>
          <w:lang w:eastAsia="ja-JP"/>
        </w:rPr>
        <w:t xml:space="preserve">. </w:t>
      </w:r>
      <w:r w:rsidR="002955E8">
        <w:rPr>
          <w:rFonts w:eastAsiaTheme="minorEastAsia" w:cs="Arial"/>
          <w:szCs w:val="20"/>
          <w:lang w:eastAsia="ja-JP"/>
        </w:rPr>
        <w:t xml:space="preserve">Hence it is viable to report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f</m:t>
            </m:r>
          </m:sub>
        </m:sSub>
      </m:oMath>
      <w:r w:rsidR="00652FCA">
        <w:rPr>
          <w:rFonts w:eastAsiaTheme="minorEastAsia" w:cs="Arial"/>
          <w:szCs w:val="20"/>
          <w:lang w:eastAsia="ja-JP"/>
        </w:rPr>
        <w:t xml:space="preserve"> in Group 0. </w:t>
      </w:r>
    </w:p>
    <w:p w14:paraId="5C942D73" w14:textId="50973252" w:rsidR="00A92424" w:rsidRPr="00EC0564" w:rsidRDefault="00063EAF" w:rsidP="00063EAF">
      <w:pPr>
        <w:pStyle w:val="Proposal"/>
        <w:rPr>
          <w:lang w:val="en-GB"/>
        </w:rPr>
      </w:pPr>
      <w:bookmarkStart w:id="20" w:name="_Toc84019119"/>
      <w:r>
        <w:rPr>
          <w:lang w:val="en-GB"/>
        </w:rPr>
        <w:t xml:space="preserve">Study </w:t>
      </w:r>
      <w:r w:rsidR="007848E4">
        <w:rPr>
          <w:lang w:val="en-GB"/>
        </w:rPr>
        <w:t>methods</w:t>
      </w:r>
      <w:r>
        <w:rPr>
          <w:lang w:val="en-GB"/>
        </w:rPr>
        <w:t xml:space="preserve"> to make CSI omission robust for Rel-17 Type II</w:t>
      </w:r>
      <w:r w:rsidR="00780B94">
        <w:rPr>
          <w:lang w:val="en-GB"/>
        </w:rPr>
        <w:t xml:space="preserve">, e.g., report </w:t>
      </w:r>
      <m:oMath>
        <m:sSub>
          <m:sSubPr>
            <m:ctrlPr>
              <w:rPr>
                <w:rFonts w:ascii="Cambria Math" w:hAnsi="Cambria Math"/>
                <w:i/>
                <w:lang w:val="en-GB"/>
              </w:rPr>
            </m:ctrlPr>
          </m:sSubPr>
          <m:e>
            <m:r>
              <m:rPr>
                <m:sty m:val="bi"/>
              </m:rPr>
              <w:rPr>
                <w:rFonts w:ascii="Cambria Math" w:hAnsi="Cambria Math"/>
                <w:lang w:val="en-GB"/>
              </w:rPr>
              <m:t>W</m:t>
            </m:r>
          </m:e>
          <m:sub>
            <m:r>
              <m:rPr>
                <m:sty m:val="bi"/>
              </m:rPr>
              <w:rPr>
                <w:rFonts w:ascii="Cambria Math" w:hAnsi="Cambria Math"/>
                <w:lang w:val="en-GB"/>
              </w:rPr>
              <m:t>f</m:t>
            </m:r>
          </m:sub>
        </m:sSub>
      </m:oMath>
      <w:r w:rsidR="00780B94">
        <w:rPr>
          <w:rFonts w:eastAsiaTheme="minorEastAsia"/>
          <w:lang w:val="en-GB"/>
        </w:rPr>
        <w:t xml:space="preserve"> in Group 0</w:t>
      </w:r>
      <w:r w:rsidR="00652FCA">
        <w:rPr>
          <w:rFonts w:eastAsiaTheme="minorEastAsia"/>
          <w:lang w:val="en-GB"/>
        </w:rPr>
        <w:t>.</w:t>
      </w:r>
      <w:bookmarkEnd w:id="20"/>
    </w:p>
    <w:p w14:paraId="09114CFA" w14:textId="777457AA" w:rsidR="001B32E4" w:rsidRPr="001B32E4" w:rsidRDefault="001B32E4" w:rsidP="001B32E4">
      <w:pPr>
        <w:pStyle w:val="Heading2"/>
      </w:pPr>
      <w:bookmarkStart w:id="21" w:name="_Toc83970327"/>
      <w:r>
        <w:t>2.</w:t>
      </w:r>
      <w:r w:rsidR="00E400C8">
        <w:t>6</w:t>
      </w:r>
      <w:r w:rsidR="00961B2B">
        <w:tab/>
      </w:r>
      <w:r>
        <w:t>On Codebook subset restriction</w:t>
      </w:r>
      <w:bookmarkEnd w:id="21"/>
    </w:p>
    <w:p w14:paraId="7E5BB333" w14:textId="372ACF6C" w:rsidR="004040A4" w:rsidRDefault="00035E5C" w:rsidP="004D21C5">
      <w:pPr>
        <w:rPr>
          <w:lang w:val="en-GB" w:eastAsia="ja-JP"/>
        </w:rPr>
      </w:pPr>
      <w:r>
        <w:rPr>
          <w:lang w:val="en-GB" w:eastAsia="ja-JP"/>
        </w:rPr>
        <w:t>CBSR is included in the previous</w:t>
      </w:r>
      <w:r w:rsidR="004040A4">
        <w:rPr>
          <w:lang w:val="en-GB" w:eastAsia="ja-JP"/>
        </w:rPr>
        <w:t xml:space="preserve"> release Type II codebooks. Whether and how to support CBSR </w:t>
      </w:r>
      <w:r w:rsidR="00682CA7">
        <w:rPr>
          <w:lang w:val="en-GB" w:eastAsia="ja-JP"/>
        </w:rPr>
        <w:t>needs to be concluded in RAN1</w:t>
      </w:r>
      <w:r w:rsidR="004040A4">
        <w:rPr>
          <w:lang w:val="en-GB" w:eastAsia="ja-JP"/>
        </w:rPr>
        <w:t>.</w:t>
      </w:r>
      <w:r w:rsidR="009D5398">
        <w:rPr>
          <w:lang w:val="en-GB" w:eastAsia="ja-JP"/>
        </w:rPr>
        <w:t xml:space="preserve"> A potential issue with reusing the Rel-16 Type II CBSR is that, in Rel-17 Type II, </w:t>
      </w:r>
      <w:r w:rsidR="00F34233">
        <w:rPr>
          <w:lang w:val="en-GB" w:eastAsia="ja-JP"/>
        </w:rPr>
        <w:t>multiple ports may correspond to the same direction, therefore limiting the power per port may</w:t>
      </w:r>
      <w:r w:rsidR="00A72696">
        <w:rPr>
          <w:lang w:val="en-GB" w:eastAsia="ja-JP"/>
        </w:rPr>
        <w:t xml:space="preserve"> not be sufficient. </w:t>
      </w:r>
    </w:p>
    <w:p w14:paraId="031FE73F" w14:textId="74943FA2" w:rsidR="0083692B" w:rsidRPr="00B70FDA" w:rsidRDefault="00B71E5F" w:rsidP="005A3601">
      <w:pPr>
        <w:pStyle w:val="Proposal"/>
        <w:rPr>
          <w:lang w:val="en-GB"/>
        </w:rPr>
      </w:pPr>
      <w:bookmarkStart w:id="22" w:name="_Toc84019120"/>
      <w:r>
        <w:rPr>
          <w:lang w:val="en-GB"/>
        </w:rPr>
        <w:t>Discuss whether/how to support CBSR for Rel.17 Type II codebook.</w:t>
      </w:r>
      <w:bookmarkEnd w:id="22"/>
      <w:r>
        <w:rPr>
          <w:lang w:val="en-GB"/>
        </w:rPr>
        <w:t xml:space="preserve"> </w:t>
      </w:r>
      <w:r w:rsidR="004040A4">
        <w:rPr>
          <w:lang w:val="en-GB"/>
        </w:rPr>
        <w:t xml:space="preserve"> </w:t>
      </w:r>
    </w:p>
    <w:p w14:paraId="4A921948" w14:textId="14A95F97" w:rsidR="008273DA" w:rsidRPr="00CE0424" w:rsidRDefault="00B409E0" w:rsidP="008273DA">
      <w:pPr>
        <w:pStyle w:val="Heading1"/>
      </w:pPr>
      <w:bookmarkStart w:id="23" w:name="_Ref189046994"/>
      <w:bookmarkStart w:id="24" w:name="_Toc83970328"/>
      <w:r>
        <w:t>3</w:t>
      </w:r>
      <w:bookmarkEnd w:id="23"/>
      <w:r w:rsidR="008273DA">
        <w:tab/>
      </w:r>
      <w:r w:rsidR="008273DA" w:rsidRPr="00CE0424">
        <w:t>Discussion</w:t>
      </w:r>
      <w:r w:rsidR="005A3601">
        <w:t xml:space="preserve"> N</w:t>
      </w:r>
      <w:r w:rsidR="00294F24">
        <w:t>C-JT CSI</w:t>
      </w:r>
      <w:bookmarkEnd w:id="24"/>
    </w:p>
    <w:p w14:paraId="61E0CEDF" w14:textId="2C2580F7" w:rsidR="0080331F" w:rsidRPr="0080331F" w:rsidRDefault="008273DA" w:rsidP="0080331F">
      <w:pPr>
        <w:pStyle w:val="Heading2"/>
      </w:pPr>
      <w:bookmarkStart w:id="25" w:name="_Toc83970329"/>
      <w:r>
        <w:t>3.1</w:t>
      </w:r>
      <w:r>
        <w:tab/>
      </w:r>
      <w:r w:rsidR="006101A7" w:rsidRPr="00572A06">
        <w:t>CSI Measurement Enhancement and CSI framework for Multi-TRP</w:t>
      </w:r>
      <w:bookmarkEnd w:id="25"/>
    </w:p>
    <w:p w14:paraId="7551F769" w14:textId="05B13C3A" w:rsidR="00BE5F6E" w:rsidRPr="00BE5F6E" w:rsidRDefault="00BE5F6E" w:rsidP="00BE5F6E">
      <w:pPr>
        <w:autoSpaceDE w:val="0"/>
        <w:autoSpaceDN w:val="0"/>
        <w:adjustRightInd w:val="0"/>
        <w:snapToGrid w:val="0"/>
        <w:spacing w:line="276" w:lineRule="auto"/>
        <w:jc w:val="both"/>
        <w:rPr>
          <w:rFonts w:eastAsia="Malgun Gothic" w:cs="Arial"/>
          <w:iCs/>
          <w:szCs w:val="20"/>
          <w:lang w:eastAsia="x-none"/>
        </w:rPr>
      </w:pPr>
      <w:r w:rsidRPr="00BE5F6E">
        <w:rPr>
          <w:rFonts w:cs="Arial"/>
          <w:szCs w:val="20"/>
          <w:lang w:val="en-GB" w:eastAsia="ja-JP"/>
        </w:rPr>
        <w:t xml:space="preserve">On CSI measurement enhancement for </w:t>
      </w:r>
      <w:proofErr w:type="spellStart"/>
      <w:r w:rsidRPr="00BE5F6E">
        <w:rPr>
          <w:rFonts w:cs="Arial"/>
          <w:szCs w:val="20"/>
          <w:lang w:val="en-GB" w:eastAsia="ja-JP"/>
        </w:rPr>
        <w:t>mTRP</w:t>
      </w:r>
      <w:proofErr w:type="spellEnd"/>
      <w:r w:rsidRPr="00BE5F6E">
        <w:rPr>
          <w:rFonts w:cs="Arial"/>
          <w:szCs w:val="20"/>
          <w:lang w:val="en-GB" w:eastAsia="ja-JP"/>
        </w:rPr>
        <w:t xml:space="preserve">, the following agreements </w:t>
      </w:r>
      <w:r w:rsidR="004A56E6" w:rsidRPr="00BE5F6E">
        <w:rPr>
          <w:rFonts w:cs="Arial"/>
          <w:szCs w:val="20"/>
          <w:lang w:val="en-GB" w:eastAsia="ja-JP"/>
        </w:rPr>
        <w:t>w</w:t>
      </w:r>
      <w:r w:rsidR="004A56E6">
        <w:rPr>
          <w:rFonts w:cs="Arial"/>
          <w:szCs w:val="20"/>
          <w:lang w:val="en-GB" w:eastAsia="ja-JP"/>
        </w:rPr>
        <w:t>ere</w:t>
      </w:r>
      <w:r w:rsidR="004A56E6" w:rsidRPr="00BE5F6E">
        <w:rPr>
          <w:rFonts w:cs="Arial"/>
          <w:szCs w:val="20"/>
          <w:lang w:val="en-GB" w:eastAsia="ja-JP"/>
        </w:rPr>
        <w:t xml:space="preserve"> </w:t>
      </w:r>
      <w:r w:rsidRPr="00BE5F6E">
        <w:rPr>
          <w:rFonts w:cs="Arial"/>
          <w:szCs w:val="20"/>
          <w:lang w:val="en-GB" w:eastAsia="ja-JP"/>
        </w:rPr>
        <w:t>made in the last few RAN1 meetings:</w:t>
      </w:r>
    </w:p>
    <w:p w14:paraId="23F52333" w14:textId="77777777" w:rsidR="0028761C" w:rsidRPr="001C1E8C" w:rsidRDefault="0028761C" w:rsidP="0028761C">
      <w:pPr>
        <w:jc w:val="both"/>
        <w:rPr>
          <w:lang w:eastAsia="ja-JP"/>
        </w:rPr>
      </w:pPr>
    </w:p>
    <w:p w14:paraId="30693787" w14:textId="77777777" w:rsidR="006E3E81" w:rsidRPr="006E3E81" w:rsidRDefault="006E3E81" w:rsidP="006E3E81">
      <w:pPr>
        <w:spacing w:after="0" w:line="240" w:lineRule="auto"/>
        <w:rPr>
          <w:rFonts w:ascii="Times New Roman" w:eastAsia="Batang" w:hAnsi="Times New Roman" w:cs="Times New Roman"/>
          <w:b/>
          <w:szCs w:val="20"/>
          <w:highlight w:val="green"/>
          <w:lang w:val="en-GB" w:eastAsia="x-none"/>
        </w:rPr>
      </w:pPr>
      <w:r w:rsidRPr="006E3E81">
        <w:rPr>
          <w:rFonts w:ascii="Times New Roman" w:eastAsia="Batang" w:hAnsi="Times New Roman" w:cs="Times New Roman"/>
          <w:b/>
          <w:szCs w:val="24"/>
          <w:highlight w:val="green"/>
          <w:lang w:val="en-GB" w:eastAsia="x-none"/>
        </w:rPr>
        <w:t>Agreement</w:t>
      </w:r>
    </w:p>
    <w:p w14:paraId="4F840FE2" w14:textId="77777777" w:rsidR="006E3E81" w:rsidRPr="006E3E81" w:rsidRDefault="006E3E81" w:rsidP="006E3E81">
      <w:pPr>
        <w:spacing w:after="0" w:line="240" w:lineRule="auto"/>
        <w:jc w:val="both"/>
        <w:rPr>
          <w:rFonts w:ascii="Times New Roman" w:eastAsia="Batang" w:hAnsi="Times New Roman" w:cs="Times New Roman"/>
          <w:szCs w:val="20"/>
          <w:lang w:val="en-GB"/>
        </w:rPr>
      </w:pPr>
      <w:r w:rsidRPr="006E3E81">
        <w:rPr>
          <w:rFonts w:ascii="Times New Roman" w:eastAsia="Batang" w:hAnsi="Times New Roman" w:cs="Times New Roman"/>
          <w:szCs w:val="20"/>
          <w:lang w:val="en-GB"/>
        </w:rPr>
        <w:t>For CSI measurement associated to a reporting setting CSI-ReportConfig for NCJT, the UE can be configured with K</w:t>
      </w:r>
      <w:r w:rsidRPr="006E3E81">
        <w:rPr>
          <w:rFonts w:ascii="Times New Roman" w:eastAsia="Batang" w:hAnsi="Times New Roman" w:cs="Times New Roman"/>
          <w:szCs w:val="20"/>
          <w:vertAlign w:val="subscript"/>
          <w:lang w:val="en-GB"/>
        </w:rPr>
        <w:t>s</w:t>
      </w:r>
      <w:r w:rsidRPr="006E3E81">
        <w:rPr>
          <w:rFonts w:ascii="Times New Roman" w:eastAsia="Batang" w:hAnsi="Times New Roman" w:cs="Times New Roman"/>
          <w:szCs w:val="20"/>
          <w:lang w:val="en-GB"/>
        </w:rPr>
        <w:t xml:space="preserve"> ≥ 2 NZP CSI-RS resources in a CSI-RS resource set for CMR and N ≥ 1 NZP CSI-RS resource pairs whereas each pair is used for a NCJT measurement hypothesis </w:t>
      </w:r>
    </w:p>
    <w:p w14:paraId="186222C7" w14:textId="77777777" w:rsidR="006E3E81" w:rsidRPr="006E3E81" w:rsidRDefault="006E3E81" w:rsidP="00E03E86">
      <w:pPr>
        <w:numPr>
          <w:ilvl w:val="0"/>
          <w:numId w:val="21"/>
        </w:numPr>
        <w:tabs>
          <w:tab w:val="left" w:pos="1247"/>
          <w:tab w:val="left" w:pos="2552"/>
          <w:tab w:val="left" w:pos="3856"/>
          <w:tab w:val="left" w:pos="5216"/>
          <w:tab w:val="left" w:pos="6464"/>
          <w:tab w:val="left" w:pos="7768"/>
        </w:tabs>
        <w:autoSpaceDE w:val="0"/>
        <w:autoSpaceDN w:val="0"/>
        <w:adjustRightInd w:val="0"/>
        <w:snapToGrid w:val="0"/>
        <w:spacing w:after="0" w:line="276" w:lineRule="auto"/>
        <w:jc w:val="both"/>
        <w:rPr>
          <w:rFonts w:ascii="Times New Roman" w:eastAsia="Malgun Gothic" w:hAnsi="Times New Roman" w:cs="Times New Roman"/>
          <w:szCs w:val="20"/>
          <w:lang w:val="en-GB" w:eastAsia="x-none"/>
        </w:rPr>
      </w:pPr>
      <w:r w:rsidRPr="006E3E81">
        <w:rPr>
          <w:rFonts w:ascii="Times New Roman" w:eastAsia="Malgun Gothic" w:hAnsi="Times New Roman" w:cs="Times New Roman"/>
          <w:szCs w:val="20"/>
          <w:lang w:val="en-GB" w:eastAsia="x-none"/>
        </w:rPr>
        <w:t>Configure UE with two CMR groups with K</w:t>
      </w:r>
      <w:r w:rsidRPr="006E3E81">
        <w:rPr>
          <w:rFonts w:ascii="Times New Roman" w:eastAsia="Malgun Gothic" w:hAnsi="Times New Roman" w:cs="Times New Roman"/>
          <w:szCs w:val="20"/>
          <w:vertAlign w:val="subscript"/>
          <w:lang w:val="en-GB" w:eastAsia="x-none"/>
        </w:rPr>
        <w:t>s</w:t>
      </w:r>
      <w:r w:rsidRPr="006E3E81">
        <w:rPr>
          <w:rFonts w:ascii="Times New Roman" w:eastAsia="Malgun Gothic" w:hAnsi="Times New Roman" w:cs="Times New Roman"/>
          <w:szCs w:val="20"/>
          <w:lang w:val="en-GB" w:eastAsia="x-none"/>
        </w:rPr>
        <w:t>=K</w:t>
      </w:r>
      <w:r w:rsidRPr="006E3E81">
        <w:rPr>
          <w:rFonts w:ascii="Times New Roman" w:eastAsia="Malgun Gothic" w:hAnsi="Times New Roman" w:cs="Times New Roman"/>
          <w:szCs w:val="20"/>
          <w:vertAlign w:val="subscript"/>
          <w:lang w:val="en-GB" w:eastAsia="x-none"/>
        </w:rPr>
        <w:t>1</w:t>
      </w:r>
      <w:r w:rsidRPr="006E3E81">
        <w:rPr>
          <w:rFonts w:ascii="Times New Roman" w:eastAsia="Malgun Gothic" w:hAnsi="Times New Roman" w:cs="Times New Roman"/>
          <w:szCs w:val="20"/>
          <w:lang w:val="en-GB" w:eastAsia="x-none"/>
        </w:rPr>
        <w:t>+K</w:t>
      </w:r>
      <w:r w:rsidRPr="006E3E81">
        <w:rPr>
          <w:rFonts w:ascii="Times New Roman" w:eastAsia="Malgun Gothic" w:hAnsi="Times New Roman" w:cs="Times New Roman"/>
          <w:szCs w:val="20"/>
          <w:vertAlign w:val="subscript"/>
          <w:lang w:val="en-GB" w:eastAsia="x-none"/>
        </w:rPr>
        <w:t xml:space="preserve">2 </w:t>
      </w:r>
      <w:r w:rsidRPr="006E3E81">
        <w:rPr>
          <w:rFonts w:ascii="Times New Roman" w:eastAsia="Malgun Gothic" w:hAnsi="Times New Roman" w:cs="Times New Roman"/>
          <w:szCs w:val="20"/>
          <w:lang w:val="en-GB" w:eastAsia="x-none"/>
        </w:rPr>
        <w:t xml:space="preserve">CMRs. CMR pairs are determined from two CMR groups by following method(s). </w:t>
      </w:r>
    </w:p>
    <w:p w14:paraId="07DCDF53" w14:textId="77777777" w:rsidR="006E3E81" w:rsidRPr="006E3E81" w:rsidRDefault="006E3E81" w:rsidP="00E03E86">
      <w:pPr>
        <w:numPr>
          <w:ilvl w:val="1"/>
          <w:numId w:val="21"/>
        </w:numPr>
        <w:tabs>
          <w:tab w:val="left" w:pos="1247"/>
          <w:tab w:val="left" w:pos="2552"/>
          <w:tab w:val="left" w:pos="3856"/>
          <w:tab w:val="left" w:pos="5216"/>
          <w:tab w:val="left" w:pos="6464"/>
          <w:tab w:val="left" w:pos="7768"/>
        </w:tabs>
        <w:spacing w:after="0" w:line="276" w:lineRule="auto"/>
        <w:rPr>
          <w:rFonts w:ascii="Times New Roman" w:eastAsia="Malgun Gothic" w:hAnsi="Times New Roman" w:cs="Times New Roman"/>
          <w:szCs w:val="20"/>
          <w:lang w:val="en-GB"/>
        </w:rPr>
      </w:pPr>
      <w:r w:rsidRPr="006E3E81">
        <w:rPr>
          <w:rFonts w:ascii="Times New Roman" w:eastAsia="Malgun Gothic" w:hAnsi="Times New Roman" w:cs="Times New Roman"/>
          <w:szCs w:val="20"/>
          <w:lang w:val="en-GB"/>
        </w:rPr>
        <w:t>K</w:t>
      </w:r>
      <w:r w:rsidRPr="006E3E81">
        <w:rPr>
          <w:rFonts w:ascii="Times New Roman" w:eastAsia="Malgun Gothic" w:hAnsi="Times New Roman" w:cs="Times New Roman"/>
          <w:szCs w:val="20"/>
          <w:vertAlign w:val="subscript"/>
          <w:lang w:val="en-GB"/>
        </w:rPr>
        <w:t>1</w:t>
      </w:r>
      <w:r w:rsidRPr="006E3E81">
        <w:rPr>
          <w:rFonts w:ascii="Times New Roman" w:eastAsia="Malgun Gothic" w:hAnsi="Times New Roman" w:cs="Times New Roman"/>
          <w:szCs w:val="20"/>
          <w:lang w:val="en-GB"/>
        </w:rPr>
        <w:t xml:space="preserve"> and K</w:t>
      </w:r>
      <w:r w:rsidRPr="006E3E81">
        <w:rPr>
          <w:rFonts w:ascii="Times New Roman" w:eastAsia="Malgun Gothic" w:hAnsi="Times New Roman" w:cs="Times New Roman"/>
          <w:szCs w:val="20"/>
          <w:vertAlign w:val="subscript"/>
          <w:lang w:val="en-GB"/>
        </w:rPr>
        <w:t>2</w:t>
      </w:r>
      <w:r w:rsidRPr="006E3E81">
        <w:rPr>
          <w:rFonts w:ascii="Times New Roman" w:eastAsia="Malgun Gothic" w:hAnsi="Times New Roman" w:cs="Times New Roman"/>
          <w:szCs w:val="20"/>
          <w:lang w:val="en-GB"/>
        </w:rPr>
        <w:t xml:space="preserve"> are the number of CMRs in two groups respectively. FFS K</w:t>
      </w:r>
      <w:r w:rsidRPr="006E3E81">
        <w:rPr>
          <w:rFonts w:ascii="Times New Roman" w:eastAsia="Malgun Gothic" w:hAnsi="Times New Roman" w:cs="Times New Roman"/>
          <w:szCs w:val="20"/>
          <w:vertAlign w:val="subscript"/>
          <w:lang w:val="en-GB"/>
        </w:rPr>
        <w:t>1</w:t>
      </w:r>
      <w:r w:rsidRPr="006E3E81">
        <w:rPr>
          <w:rFonts w:ascii="Times New Roman" w:eastAsia="Malgun Gothic" w:hAnsi="Times New Roman" w:cs="Times New Roman"/>
          <w:szCs w:val="20"/>
          <w:lang w:val="en-GB"/>
        </w:rPr>
        <w:t>=K</w:t>
      </w:r>
      <w:r w:rsidRPr="006E3E81">
        <w:rPr>
          <w:rFonts w:ascii="Times New Roman" w:eastAsia="Malgun Gothic" w:hAnsi="Times New Roman" w:cs="Times New Roman"/>
          <w:szCs w:val="20"/>
          <w:vertAlign w:val="subscript"/>
          <w:lang w:val="en-GB"/>
        </w:rPr>
        <w:t>2</w:t>
      </w:r>
      <w:r w:rsidRPr="006E3E81">
        <w:rPr>
          <w:rFonts w:ascii="Times New Roman" w:eastAsia="Malgun Gothic" w:hAnsi="Times New Roman" w:cs="Times New Roman"/>
          <w:szCs w:val="20"/>
          <w:lang w:val="en-GB"/>
        </w:rPr>
        <w:t xml:space="preserve"> or different K</w:t>
      </w:r>
      <w:r w:rsidRPr="006E3E81">
        <w:rPr>
          <w:rFonts w:ascii="Times New Roman" w:eastAsia="Malgun Gothic" w:hAnsi="Times New Roman" w:cs="Times New Roman"/>
          <w:szCs w:val="20"/>
          <w:vertAlign w:val="subscript"/>
          <w:lang w:val="en-GB"/>
        </w:rPr>
        <w:t>1</w:t>
      </w:r>
      <w:r w:rsidRPr="006E3E81">
        <w:rPr>
          <w:rFonts w:ascii="Times New Roman" w:eastAsia="Malgun Gothic" w:hAnsi="Times New Roman" w:cs="Times New Roman"/>
          <w:szCs w:val="20"/>
          <w:lang w:val="en-GB"/>
        </w:rPr>
        <w:t>/K</w:t>
      </w:r>
      <w:r w:rsidRPr="006E3E81">
        <w:rPr>
          <w:rFonts w:ascii="Times New Roman" w:eastAsia="Malgun Gothic" w:hAnsi="Times New Roman" w:cs="Times New Roman"/>
          <w:szCs w:val="20"/>
          <w:vertAlign w:val="subscript"/>
          <w:lang w:val="en-GB"/>
        </w:rPr>
        <w:t>2</w:t>
      </w:r>
      <w:r w:rsidRPr="006E3E81">
        <w:rPr>
          <w:rFonts w:ascii="Times New Roman" w:eastAsia="Malgun Gothic" w:hAnsi="Times New Roman" w:cs="Times New Roman"/>
          <w:szCs w:val="20"/>
          <w:lang w:val="en-GB"/>
        </w:rPr>
        <w:t>.</w:t>
      </w:r>
    </w:p>
    <w:p w14:paraId="3F701B04" w14:textId="77777777" w:rsidR="006E3E81" w:rsidRPr="006E3E81" w:rsidRDefault="006E3E81" w:rsidP="00E03E86">
      <w:pPr>
        <w:numPr>
          <w:ilvl w:val="1"/>
          <w:numId w:val="21"/>
        </w:numPr>
        <w:tabs>
          <w:tab w:val="left" w:pos="1247"/>
          <w:tab w:val="left" w:pos="2552"/>
          <w:tab w:val="left" w:pos="3856"/>
          <w:tab w:val="left" w:pos="5216"/>
          <w:tab w:val="left" w:pos="6464"/>
          <w:tab w:val="left" w:pos="7768"/>
        </w:tabs>
        <w:spacing w:after="0" w:line="276" w:lineRule="auto"/>
        <w:rPr>
          <w:rFonts w:ascii="Times New Roman" w:eastAsia="Malgun Gothic" w:hAnsi="Times New Roman" w:cs="Times New Roman"/>
          <w:szCs w:val="20"/>
          <w:lang w:val="en-GB"/>
        </w:rPr>
      </w:pPr>
      <w:r w:rsidRPr="006E3E81">
        <w:rPr>
          <w:rFonts w:ascii="Times New Roman" w:eastAsia="Malgun Gothic" w:hAnsi="Times New Roman" w:cs="Times New Roman"/>
          <w:szCs w:val="20"/>
          <w:lang w:val="en-GB"/>
        </w:rPr>
        <w:t>Note that CMRs in each CMR group can be used for both NCJT and Single-TRP measurement hypotheses</w:t>
      </w:r>
    </w:p>
    <w:p w14:paraId="4AC93435" w14:textId="77777777" w:rsidR="006E3E81" w:rsidRPr="006E3E81" w:rsidRDefault="006E3E81" w:rsidP="00E03E86">
      <w:pPr>
        <w:numPr>
          <w:ilvl w:val="1"/>
          <w:numId w:val="21"/>
        </w:numPr>
        <w:tabs>
          <w:tab w:val="left" w:pos="1247"/>
          <w:tab w:val="left" w:pos="2552"/>
          <w:tab w:val="left" w:pos="3856"/>
          <w:tab w:val="left" w:pos="5216"/>
          <w:tab w:val="left" w:pos="6464"/>
          <w:tab w:val="left" w:pos="7768"/>
        </w:tabs>
        <w:spacing w:after="0" w:line="276" w:lineRule="auto"/>
        <w:rPr>
          <w:rFonts w:ascii="Times New Roman" w:eastAsia="Malgun Gothic" w:hAnsi="Times New Roman" w:cs="Times New Roman"/>
          <w:szCs w:val="20"/>
          <w:lang w:val="en-GB"/>
        </w:rPr>
      </w:pPr>
      <w:r w:rsidRPr="006E3E81">
        <w:rPr>
          <w:rFonts w:ascii="Times New Roman" w:eastAsia="Malgun Gothic" w:hAnsi="Times New Roman" w:cs="Times New Roman"/>
          <w:szCs w:val="20"/>
          <w:lang w:val="en-GB"/>
        </w:rPr>
        <w:t xml:space="preserve">N CMR pairs are </w:t>
      </w:r>
      <w:proofErr w:type="gramStart"/>
      <w:r w:rsidRPr="006E3E81">
        <w:rPr>
          <w:rFonts w:ascii="Times New Roman" w:eastAsia="Malgun Gothic" w:hAnsi="Times New Roman" w:cs="Times New Roman"/>
          <w:szCs w:val="20"/>
          <w:lang w:val="en-GB"/>
        </w:rPr>
        <w:t>higher-layer</w:t>
      </w:r>
      <w:proofErr w:type="gramEnd"/>
      <w:r w:rsidRPr="006E3E81">
        <w:rPr>
          <w:rFonts w:ascii="Times New Roman" w:eastAsia="Malgun Gothic" w:hAnsi="Times New Roman" w:cs="Times New Roman"/>
          <w:szCs w:val="20"/>
          <w:lang w:val="en-GB"/>
        </w:rPr>
        <w:t xml:space="preserve"> configured by selecting from all possible pairs</w:t>
      </w:r>
    </w:p>
    <w:p w14:paraId="23E4A13C" w14:textId="77777777" w:rsidR="006E3E81" w:rsidRPr="006E3E81" w:rsidRDefault="006E3E81" w:rsidP="00E03E86">
      <w:pPr>
        <w:numPr>
          <w:ilvl w:val="2"/>
          <w:numId w:val="21"/>
        </w:numPr>
        <w:tabs>
          <w:tab w:val="left" w:pos="1247"/>
          <w:tab w:val="left" w:pos="2552"/>
          <w:tab w:val="left" w:pos="3856"/>
          <w:tab w:val="left" w:pos="5216"/>
          <w:tab w:val="left" w:pos="6464"/>
          <w:tab w:val="left" w:pos="7768"/>
        </w:tabs>
        <w:spacing w:after="0" w:line="240" w:lineRule="auto"/>
        <w:rPr>
          <w:rFonts w:ascii="Times New Roman" w:eastAsia="Malgun Gothic" w:hAnsi="Times New Roman" w:cs="Times New Roman"/>
          <w:szCs w:val="20"/>
          <w:lang w:val="en-GB" w:eastAsia="ko-KR"/>
        </w:rPr>
      </w:pPr>
      <w:r w:rsidRPr="006E3E81">
        <w:rPr>
          <w:rFonts w:ascii="Times New Roman" w:eastAsia="Malgun Gothic" w:hAnsi="Times New Roman" w:cs="Times New Roman"/>
          <w:szCs w:val="20"/>
          <w:lang w:val="en-GB" w:eastAsia="ko-KR"/>
        </w:rPr>
        <w:t xml:space="preserve">signalling mechanism can be discussed further, </w:t>
      </w:r>
      <w:proofErr w:type="gramStart"/>
      <w:r w:rsidRPr="006E3E81">
        <w:rPr>
          <w:rFonts w:ascii="Times New Roman" w:eastAsia="Malgun Gothic" w:hAnsi="Times New Roman" w:cs="Times New Roman"/>
          <w:szCs w:val="20"/>
          <w:lang w:val="en-GB" w:eastAsia="ko-KR"/>
        </w:rPr>
        <w:t>e.g.</w:t>
      </w:r>
      <w:proofErr w:type="gramEnd"/>
      <w:r w:rsidRPr="006E3E81">
        <w:rPr>
          <w:rFonts w:ascii="Times New Roman" w:eastAsia="Malgun Gothic" w:hAnsi="Times New Roman" w:cs="Times New Roman"/>
          <w:szCs w:val="20"/>
          <w:lang w:val="en-GB" w:eastAsia="ko-KR"/>
        </w:rPr>
        <w:t xml:space="preserve"> using a bitmap</w:t>
      </w:r>
    </w:p>
    <w:p w14:paraId="150A3552" w14:textId="77777777" w:rsidR="006E3E81" w:rsidRPr="006E3E81" w:rsidRDefault="006E3E81" w:rsidP="00E03E86">
      <w:pPr>
        <w:numPr>
          <w:ilvl w:val="2"/>
          <w:numId w:val="21"/>
        </w:numPr>
        <w:tabs>
          <w:tab w:val="left" w:pos="1247"/>
          <w:tab w:val="left" w:pos="2552"/>
          <w:tab w:val="left" w:pos="3856"/>
          <w:tab w:val="left" w:pos="5216"/>
          <w:tab w:val="left" w:pos="6464"/>
          <w:tab w:val="left" w:pos="7768"/>
        </w:tabs>
        <w:spacing w:after="0" w:line="240" w:lineRule="auto"/>
        <w:rPr>
          <w:rFonts w:ascii="Times New Roman" w:eastAsia="Malgun Gothic" w:hAnsi="Times New Roman" w:cs="Times New Roman"/>
          <w:szCs w:val="20"/>
          <w:lang w:val="en-GB" w:eastAsia="ko-KR"/>
        </w:rPr>
      </w:pPr>
      <w:r w:rsidRPr="006E3E81">
        <w:rPr>
          <w:rFonts w:ascii="Times New Roman" w:eastAsia="Malgun Gothic" w:hAnsi="Times New Roman" w:cs="Times New Roman"/>
          <w:szCs w:val="20"/>
          <w:lang w:val="en-GB" w:eastAsia="ko-KR"/>
        </w:rPr>
        <w:t>FFS: Whether MAC-CE or RRC+MAC CE indication is needed</w:t>
      </w:r>
    </w:p>
    <w:p w14:paraId="43AC38F2" w14:textId="77777777" w:rsidR="006E3E81" w:rsidRPr="006E3E81" w:rsidRDefault="006E3E81" w:rsidP="00E03E86">
      <w:pPr>
        <w:numPr>
          <w:ilvl w:val="2"/>
          <w:numId w:val="21"/>
        </w:numPr>
        <w:tabs>
          <w:tab w:val="left" w:pos="1247"/>
          <w:tab w:val="left" w:pos="2552"/>
          <w:tab w:val="left" w:pos="3856"/>
          <w:tab w:val="left" w:pos="5216"/>
          <w:tab w:val="left" w:pos="6464"/>
          <w:tab w:val="left" w:pos="7768"/>
        </w:tabs>
        <w:spacing w:after="0" w:line="240" w:lineRule="auto"/>
        <w:rPr>
          <w:rFonts w:ascii="Times New Roman" w:eastAsia="Malgun Gothic" w:hAnsi="Times New Roman" w:cs="Times New Roman"/>
          <w:szCs w:val="20"/>
          <w:lang w:val="en-GB" w:eastAsia="ko-KR"/>
        </w:rPr>
      </w:pPr>
      <w:r w:rsidRPr="006E3E81">
        <w:rPr>
          <w:rFonts w:ascii="Times New Roman" w:eastAsia="Malgun Gothic" w:hAnsi="Times New Roman" w:cs="Times New Roman"/>
          <w:szCs w:val="20"/>
          <w:lang w:val="en-GB" w:eastAsia="ko-KR"/>
        </w:rPr>
        <w:t>FFS: how to support NCJT measurement hypotheses in FR2</w:t>
      </w:r>
    </w:p>
    <w:p w14:paraId="4111718F" w14:textId="77777777" w:rsidR="006E3E81" w:rsidRPr="006E3E81" w:rsidRDefault="006E3E81" w:rsidP="00E03E86">
      <w:pPr>
        <w:numPr>
          <w:ilvl w:val="0"/>
          <w:numId w:val="21"/>
        </w:numPr>
        <w:tabs>
          <w:tab w:val="left" w:pos="1247"/>
          <w:tab w:val="left" w:pos="2552"/>
          <w:tab w:val="left" w:pos="3856"/>
          <w:tab w:val="left" w:pos="5216"/>
          <w:tab w:val="left" w:pos="6464"/>
          <w:tab w:val="left" w:pos="7768"/>
        </w:tabs>
        <w:autoSpaceDE w:val="0"/>
        <w:autoSpaceDN w:val="0"/>
        <w:adjustRightInd w:val="0"/>
        <w:snapToGrid w:val="0"/>
        <w:spacing w:after="0" w:line="276" w:lineRule="auto"/>
        <w:jc w:val="both"/>
        <w:rPr>
          <w:rFonts w:ascii="Times New Roman" w:eastAsia="Malgun Gothic" w:hAnsi="Times New Roman" w:cs="Times New Roman"/>
          <w:szCs w:val="20"/>
          <w:lang w:val="en-GB" w:eastAsia="x-none"/>
        </w:rPr>
      </w:pPr>
      <w:r w:rsidRPr="006E3E81">
        <w:rPr>
          <w:rFonts w:ascii="Times New Roman" w:eastAsia="Malgun Gothic" w:hAnsi="Times New Roman" w:cs="Times New Roman"/>
          <w:szCs w:val="20"/>
          <w:lang w:val="en-GB" w:eastAsia="x-none"/>
        </w:rPr>
        <w:t>Support N=1 and Ks =2, FFS other maximal values of N&gt;1 and K</w:t>
      </w:r>
      <w:r w:rsidRPr="006E3E81">
        <w:rPr>
          <w:rFonts w:ascii="Times New Roman" w:eastAsia="Malgun Gothic" w:hAnsi="Times New Roman" w:cs="Times New Roman"/>
          <w:szCs w:val="20"/>
          <w:vertAlign w:val="subscript"/>
          <w:lang w:val="en-GB" w:eastAsia="x-none"/>
        </w:rPr>
        <w:t>s</w:t>
      </w:r>
      <w:r w:rsidRPr="006E3E81">
        <w:rPr>
          <w:rFonts w:ascii="Times New Roman" w:eastAsia="Malgun Gothic" w:hAnsi="Times New Roman" w:cs="Times New Roman"/>
          <w:szCs w:val="20"/>
          <w:lang w:val="en-GB" w:eastAsia="x-none"/>
        </w:rPr>
        <w:t xml:space="preserve">&gt;2  </w:t>
      </w:r>
    </w:p>
    <w:p w14:paraId="553E4607" w14:textId="77777777" w:rsidR="006E3E81" w:rsidRPr="006E3E81" w:rsidRDefault="006E3E81" w:rsidP="00E03E86">
      <w:pPr>
        <w:numPr>
          <w:ilvl w:val="0"/>
          <w:numId w:val="21"/>
        </w:numPr>
        <w:tabs>
          <w:tab w:val="left" w:pos="1247"/>
          <w:tab w:val="left" w:pos="2552"/>
          <w:tab w:val="left" w:pos="3856"/>
          <w:tab w:val="left" w:pos="5216"/>
          <w:tab w:val="left" w:pos="6464"/>
          <w:tab w:val="left" w:pos="7768"/>
        </w:tabs>
        <w:autoSpaceDE w:val="0"/>
        <w:autoSpaceDN w:val="0"/>
        <w:adjustRightInd w:val="0"/>
        <w:snapToGrid w:val="0"/>
        <w:spacing w:after="0" w:line="276" w:lineRule="auto"/>
        <w:jc w:val="both"/>
        <w:rPr>
          <w:rFonts w:ascii="Times New Roman" w:eastAsia="Malgun Gothic" w:hAnsi="Times New Roman" w:cs="Times New Roman"/>
          <w:szCs w:val="20"/>
          <w:lang w:val="en-GB" w:eastAsia="x-none"/>
        </w:rPr>
      </w:pPr>
      <w:r w:rsidRPr="006E3E81">
        <w:rPr>
          <w:rFonts w:ascii="Times New Roman" w:eastAsia="Malgun Gothic" w:hAnsi="Times New Roman" w:cs="Times New Roman"/>
          <w:szCs w:val="20"/>
          <w:lang w:val="en-GB" w:eastAsia="x-none"/>
        </w:rPr>
        <w:t>Note: for CPU/resource/port occupation, NCJT hypothesis is considered separately from single TRP hypothesis</w:t>
      </w:r>
    </w:p>
    <w:p w14:paraId="760D4E02" w14:textId="77777777" w:rsidR="00281DFE" w:rsidRPr="00281DFE" w:rsidRDefault="00281DFE" w:rsidP="00281DFE">
      <w:pPr>
        <w:rPr>
          <w:rFonts w:ascii="Times New Roman" w:eastAsia="Batang" w:hAnsi="Times New Roman" w:cs="Times New Roman"/>
          <w:lang w:val="en-GB" w:eastAsia="x-none"/>
        </w:rPr>
      </w:pPr>
    </w:p>
    <w:p w14:paraId="4C8DC3EA" w14:textId="77777777" w:rsidR="0028761C" w:rsidRPr="00572A06" w:rsidRDefault="0028761C" w:rsidP="0028761C">
      <w:pPr>
        <w:spacing w:after="0" w:line="240" w:lineRule="auto"/>
        <w:ind w:left="567"/>
        <w:jc w:val="both"/>
        <w:rPr>
          <w:rFonts w:ascii="Times New Roman" w:eastAsia="SimSun" w:hAnsi="Times New Roman" w:cs="Times New Roman"/>
          <w:i/>
          <w:iCs/>
          <w:color w:val="493118"/>
        </w:rPr>
      </w:pPr>
    </w:p>
    <w:p w14:paraId="3C54443F" w14:textId="77777777" w:rsidR="0028761C" w:rsidRPr="004A6333" w:rsidRDefault="0028761C" w:rsidP="004A6333">
      <w:pPr>
        <w:spacing w:after="0" w:line="240" w:lineRule="auto"/>
        <w:jc w:val="both"/>
        <w:rPr>
          <w:rFonts w:ascii="Times New Roman" w:eastAsia="SimSun" w:hAnsi="Times New Roman" w:cs="Times New Roman"/>
          <w:color w:val="493118"/>
          <w:szCs w:val="20"/>
          <w:lang w:eastAsia="zh-CN"/>
        </w:rPr>
      </w:pPr>
      <w:r w:rsidRPr="004A6333">
        <w:rPr>
          <w:rFonts w:ascii="Times New Roman" w:eastAsia="SimSun" w:hAnsi="Times New Roman" w:cs="Times New Roman"/>
          <w:b/>
          <w:color w:val="493118"/>
          <w:szCs w:val="20"/>
          <w:highlight w:val="green"/>
          <w:lang w:val="en-GB" w:eastAsia="zh-CN"/>
        </w:rPr>
        <w:t>Agreement</w:t>
      </w:r>
    </w:p>
    <w:p w14:paraId="07CAE7A7" w14:textId="77777777" w:rsidR="0028761C" w:rsidRPr="004A6333" w:rsidRDefault="0028761C" w:rsidP="004A6333">
      <w:pPr>
        <w:spacing w:after="0" w:line="240" w:lineRule="auto"/>
        <w:jc w:val="both"/>
        <w:rPr>
          <w:rFonts w:ascii="Times New Roman" w:eastAsia="Batang" w:hAnsi="Times New Roman" w:cs="Times New Roman"/>
          <w:szCs w:val="20"/>
          <w:lang w:val="en-GB"/>
        </w:rPr>
      </w:pPr>
      <w:r w:rsidRPr="004A6333">
        <w:rPr>
          <w:rFonts w:ascii="Times New Roman" w:eastAsia="Batang" w:hAnsi="Times New Roman" w:cs="Times New Roman"/>
          <w:szCs w:val="24"/>
          <w:lang w:val="en-GB"/>
        </w:rPr>
        <w:t xml:space="preserve">For CSI measurement associated with a CSI-ReportConfig for NC-JT, study whether/how to support following dynamic updating on, </w:t>
      </w:r>
      <w:proofErr w:type="gramStart"/>
      <w:r w:rsidRPr="004A6333">
        <w:rPr>
          <w:rFonts w:ascii="Times New Roman" w:eastAsia="Batang" w:hAnsi="Times New Roman" w:cs="Times New Roman"/>
          <w:szCs w:val="24"/>
          <w:lang w:val="en-GB"/>
        </w:rPr>
        <w:t>e.g.</w:t>
      </w:r>
      <w:proofErr w:type="gramEnd"/>
      <w:r w:rsidRPr="004A6333">
        <w:rPr>
          <w:rFonts w:ascii="Times New Roman" w:eastAsia="Batang" w:hAnsi="Times New Roman" w:cs="Times New Roman"/>
          <w:szCs w:val="24"/>
          <w:lang w:val="en-GB"/>
        </w:rPr>
        <w:t xml:space="preserve"> by MAC-CE</w:t>
      </w:r>
    </w:p>
    <w:p w14:paraId="0E259F14" w14:textId="77777777" w:rsidR="0028761C" w:rsidRPr="004A6333" w:rsidRDefault="0028761C" w:rsidP="00E03E86">
      <w:pPr>
        <w:widowControl w:val="0"/>
        <w:numPr>
          <w:ilvl w:val="0"/>
          <w:numId w:val="22"/>
        </w:numPr>
        <w:shd w:val="clear" w:color="auto" w:fill="FFFFFF"/>
        <w:tabs>
          <w:tab w:val="left" w:pos="1247"/>
          <w:tab w:val="left" w:pos="2552"/>
          <w:tab w:val="left" w:pos="3856"/>
          <w:tab w:val="left" w:pos="5216"/>
          <w:tab w:val="left" w:pos="6464"/>
          <w:tab w:val="left" w:pos="7768"/>
        </w:tabs>
        <w:spacing w:after="0" w:line="240" w:lineRule="auto"/>
        <w:contextualSpacing/>
        <w:jc w:val="both"/>
        <w:rPr>
          <w:rFonts w:ascii="Times New Roman" w:eastAsia="SimSun" w:hAnsi="Times New Roman" w:cs="Times New Roman"/>
          <w:szCs w:val="20"/>
          <w:lang w:val="en-GB" w:eastAsia="x-none"/>
        </w:rPr>
      </w:pPr>
      <w:r w:rsidRPr="004A6333">
        <w:rPr>
          <w:rFonts w:ascii="Times New Roman" w:eastAsia="SimSun" w:hAnsi="Times New Roman" w:cs="Times New Roman"/>
          <w:szCs w:val="24"/>
          <w:lang w:val="en-GB" w:eastAsia="x-none"/>
        </w:rPr>
        <w:t>Alt 1: CMR pairs for NCJT measurement hypotheses</w:t>
      </w:r>
    </w:p>
    <w:p w14:paraId="54547896" w14:textId="77777777" w:rsidR="0028761C" w:rsidRPr="004A6333" w:rsidRDefault="0028761C" w:rsidP="00E03E86">
      <w:pPr>
        <w:widowControl w:val="0"/>
        <w:numPr>
          <w:ilvl w:val="0"/>
          <w:numId w:val="22"/>
        </w:numPr>
        <w:shd w:val="clear" w:color="auto" w:fill="FFFFFF"/>
        <w:tabs>
          <w:tab w:val="left" w:pos="1247"/>
          <w:tab w:val="left" w:pos="2552"/>
          <w:tab w:val="left" w:pos="3856"/>
          <w:tab w:val="left" w:pos="5216"/>
          <w:tab w:val="left" w:pos="6464"/>
          <w:tab w:val="left" w:pos="7768"/>
        </w:tabs>
        <w:spacing w:after="0" w:line="240" w:lineRule="auto"/>
        <w:contextualSpacing/>
        <w:jc w:val="both"/>
        <w:rPr>
          <w:rFonts w:ascii="Times New Roman" w:eastAsia="SimSun" w:hAnsi="Times New Roman" w:cs="Times New Roman"/>
          <w:szCs w:val="20"/>
          <w:lang w:val="en-GB" w:eastAsia="x-none"/>
        </w:rPr>
      </w:pPr>
      <w:r w:rsidRPr="004A6333">
        <w:rPr>
          <w:rFonts w:ascii="Times New Roman" w:eastAsia="SimSun" w:hAnsi="Times New Roman" w:cs="Times New Roman"/>
          <w:szCs w:val="24"/>
          <w:lang w:val="en-GB" w:eastAsia="x-none"/>
        </w:rPr>
        <w:t>Alt 2: CMRs for Single-TRP measurement hypotheses</w:t>
      </w:r>
    </w:p>
    <w:p w14:paraId="47A306C8" w14:textId="77777777" w:rsidR="00D053A3" w:rsidRPr="004A6333" w:rsidRDefault="0028761C" w:rsidP="00E03E86">
      <w:pPr>
        <w:widowControl w:val="0"/>
        <w:numPr>
          <w:ilvl w:val="0"/>
          <w:numId w:val="22"/>
        </w:numPr>
        <w:shd w:val="clear" w:color="auto" w:fill="FFFFFF"/>
        <w:tabs>
          <w:tab w:val="left" w:pos="1247"/>
          <w:tab w:val="left" w:pos="2552"/>
          <w:tab w:val="left" w:pos="3856"/>
          <w:tab w:val="left" w:pos="5216"/>
          <w:tab w:val="left" w:pos="6464"/>
          <w:tab w:val="left" w:pos="7768"/>
        </w:tabs>
        <w:spacing w:after="0" w:line="240" w:lineRule="auto"/>
        <w:contextualSpacing/>
        <w:jc w:val="both"/>
        <w:rPr>
          <w:rFonts w:ascii="Times New Roman" w:eastAsia="SimSun" w:hAnsi="Times New Roman" w:cs="Times New Roman"/>
          <w:szCs w:val="20"/>
          <w:lang w:val="en-GB" w:eastAsia="x-none"/>
        </w:rPr>
      </w:pPr>
      <w:r w:rsidRPr="004A6333">
        <w:rPr>
          <w:rFonts w:ascii="Times New Roman" w:eastAsia="SimSun" w:hAnsi="Times New Roman" w:cs="Times New Roman"/>
          <w:szCs w:val="24"/>
          <w:lang w:val="en-GB" w:eastAsia="x-none"/>
        </w:rPr>
        <w:t>Alt 3: TCI states in CMRs</w:t>
      </w:r>
    </w:p>
    <w:p w14:paraId="5447FCE6" w14:textId="77777777" w:rsidR="00833660" w:rsidRPr="004A6333" w:rsidRDefault="0028761C" w:rsidP="00E03E86">
      <w:pPr>
        <w:widowControl w:val="0"/>
        <w:numPr>
          <w:ilvl w:val="0"/>
          <w:numId w:val="22"/>
        </w:numPr>
        <w:shd w:val="clear" w:color="auto" w:fill="FFFFFF"/>
        <w:tabs>
          <w:tab w:val="left" w:pos="1247"/>
          <w:tab w:val="left" w:pos="2552"/>
          <w:tab w:val="left" w:pos="3856"/>
          <w:tab w:val="left" w:pos="5216"/>
          <w:tab w:val="left" w:pos="6464"/>
          <w:tab w:val="left" w:pos="7768"/>
        </w:tabs>
        <w:spacing w:after="0" w:line="240" w:lineRule="auto"/>
        <w:contextualSpacing/>
        <w:jc w:val="both"/>
        <w:rPr>
          <w:rFonts w:ascii="Times New Roman" w:eastAsia="SimSun" w:hAnsi="Times New Roman" w:cs="Times New Roman"/>
          <w:szCs w:val="20"/>
          <w:lang w:val="en-GB" w:eastAsia="x-none"/>
        </w:rPr>
      </w:pPr>
      <w:r w:rsidRPr="004A6333">
        <w:rPr>
          <w:rFonts w:ascii="Times New Roman" w:eastAsia="SimSun" w:hAnsi="Times New Roman" w:cs="Times New Roman"/>
          <w:szCs w:val="24"/>
          <w:lang w:val="en-GB" w:eastAsia="x-none"/>
        </w:rPr>
        <w:t>Alt 4: the number of single-TRP CSIs (</w:t>
      </w:r>
      <w:proofErr w:type="gramStart"/>
      <w:r w:rsidRPr="004A6333">
        <w:rPr>
          <w:rFonts w:ascii="Times New Roman" w:eastAsia="SimSun" w:hAnsi="Times New Roman" w:cs="Times New Roman"/>
          <w:szCs w:val="24"/>
          <w:lang w:val="en-GB" w:eastAsia="x-none"/>
        </w:rPr>
        <w:t>i.e.</w:t>
      </w:r>
      <w:proofErr w:type="gramEnd"/>
      <w:r w:rsidRPr="004A6333">
        <w:rPr>
          <w:rFonts w:ascii="Times New Roman" w:eastAsia="SimSun" w:hAnsi="Times New Roman" w:cs="Times New Roman"/>
          <w:szCs w:val="24"/>
          <w:lang w:val="en-GB" w:eastAsia="x-none"/>
        </w:rPr>
        <w:t xml:space="preserve"> X=0/1/2) in a NCJT CSI report</w:t>
      </w:r>
    </w:p>
    <w:p w14:paraId="264AF6B5" w14:textId="77777777" w:rsidR="00281DFE" w:rsidRPr="00281DFE" w:rsidRDefault="00281DFE" w:rsidP="00281DFE">
      <w:pPr>
        <w:pStyle w:val="BodyText"/>
        <w:rPr>
          <w:rFonts w:ascii="Times New Roman" w:hAnsi="Times New Roman" w:cs="Times New Roman"/>
          <w:lang w:val="en-GB"/>
        </w:rPr>
      </w:pPr>
    </w:p>
    <w:p w14:paraId="1F9ACEC5" w14:textId="77777777" w:rsidR="00E25609" w:rsidRPr="00E25609" w:rsidRDefault="00E25609" w:rsidP="00E25609">
      <w:pPr>
        <w:shd w:val="clear" w:color="auto" w:fill="FFFFFF"/>
        <w:spacing w:after="0" w:line="240" w:lineRule="auto"/>
        <w:jc w:val="both"/>
        <w:rPr>
          <w:rFonts w:ascii="Times New Roman" w:eastAsia="SimSun" w:hAnsi="Times New Roman" w:cs="Times New Roman"/>
          <w:b/>
          <w:iCs/>
          <w:szCs w:val="20"/>
          <w:highlight w:val="green"/>
          <w:lang w:val="en-GB"/>
        </w:rPr>
      </w:pPr>
      <w:r w:rsidRPr="00E25609">
        <w:rPr>
          <w:rFonts w:ascii="Times New Roman" w:eastAsia="SimSun" w:hAnsi="Times New Roman" w:cs="Times New Roman"/>
          <w:b/>
          <w:iCs/>
          <w:szCs w:val="20"/>
          <w:highlight w:val="green"/>
          <w:lang w:val="en-GB"/>
        </w:rPr>
        <w:t>Agreement</w:t>
      </w:r>
    </w:p>
    <w:p w14:paraId="10FB0DB2" w14:textId="77777777" w:rsidR="00E25609" w:rsidRPr="00E25609" w:rsidRDefault="00E25609" w:rsidP="008300EC">
      <w:pPr>
        <w:spacing w:after="0" w:line="240" w:lineRule="auto"/>
        <w:jc w:val="both"/>
        <w:rPr>
          <w:rFonts w:ascii="Times New Roman" w:eastAsia="Batang" w:hAnsi="Times New Roman" w:cs="Times New Roman"/>
          <w:szCs w:val="24"/>
          <w:lang w:val="en-GB"/>
        </w:rPr>
      </w:pPr>
      <w:r w:rsidRPr="00E25609">
        <w:rPr>
          <w:rFonts w:ascii="Times New Roman" w:eastAsia="Batang" w:hAnsi="Times New Roman" w:cs="Times New Roman"/>
          <w:szCs w:val="24"/>
          <w:lang w:val="en-GB"/>
        </w:rPr>
        <w:t xml:space="preserve">For CSI measurement associated to a reporting setting </w:t>
      </w:r>
      <w:r w:rsidRPr="00E25609">
        <w:rPr>
          <w:rFonts w:ascii="Times New Roman" w:eastAsia="Batang" w:hAnsi="Times New Roman" w:cs="Times New Roman"/>
          <w:i/>
          <w:szCs w:val="24"/>
          <w:lang w:val="en-GB"/>
        </w:rPr>
        <w:t>CSI-ReportConfig</w:t>
      </w:r>
      <w:r w:rsidRPr="00E25609">
        <w:rPr>
          <w:rFonts w:ascii="Times New Roman" w:eastAsia="Batang" w:hAnsi="Times New Roman" w:cs="Times New Roman"/>
          <w:szCs w:val="24"/>
          <w:lang w:val="en-GB"/>
        </w:rPr>
        <w:t xml:space="preserve"> for NCJT measurement hypothesis, study whether to support non-PMI CSI reporting with </w:t>
      </w:r>
      <w:r w:rsidRPr="00E25609">
        <w:rPr>
          <w:rFonts w:ascii="Times New Roman" w:eastAsia="Batang" w:hAnsi="Times New Roman" w:cs="Times New Roman"/>
          <w:i/>
          <w:szCs w:val="24"/>
          <w:lang w:val="en-GB"/>
        </w:rPr>
        <w:t>reportQuantity</w:t>
      </w:r>
      <w:r w:rsidRPr="00E25609">
        <w:rPr>
          <w:rFonts w:ascii="Times New Roman" w:eastAsia="Batang" w:hAnsi="Times New Roman" w:cs="Times New Roman"/>
          <w:szCs w:val="24"/>
          <w:lang w:val="en-GB"/>
        </w:rPr>
        <w:t xml:space="preserve"> set to "CRI-RI-CQI" in Rel-17</w:t>
      </w:r>
    </w:p>
    <w:p w14:paraId="0A492D00" w14:textId="77777777" w:rsidR="00E25609" w:rsidRPr="00E25609" w:rsidRDefault="00E25609" w:rsidP="00E03E86">
      <w:pPr>
        <w:numPr>
          <w:ilvl w:val="0"/>
          <w:numId w:val="23"/>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4"/>
          <w:lang w:val="en-GB" w:eastAsia="x-none"/>
        </w:rPr>
      </w:pPr>
      <w:r w:rsidRPr="00E25609">
        <w:rPr>
          <w:rFonts w:ascii="Times New Roman" w:eastAsia="Batang" w:hAnsi="Times New Roman" w:cs="Times New Roman"/>
          <w:szCs w:val="24"/>
          <w:lang w:val="en-GB" w:eastAsia="x-none"/>
        </w:rPr>
        <w:t>Related details, if needed, are to be discussed in RAN1#106bis.</w:t>
      </w:r>
    </w:p>
    <w:p w14:paraId="3450097B" w14:textId="77777777" w:rsidR="00E25609" w:rsidRPr="00E25609" w:rsidRDefault="00E25609" w:rsidP="00E03E86">
      <w:pPr>
        <w:numPr>
          <w:ilvl w:val="0"/>
          <w:numId w:val="23"/>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4"/>
          <w:lang w:val="en-GB" w:eastAsia="x-none"/>
        </w:rPr>
      </w:pPr>
      <w:r w:rsidRPr="00E25609">
        <w:rPr>
          <w:rFonts w:ascii="Times New Roman" w:eastAsia="Batang" w:hAnsi="Times New Roman" w:cs="Times New Roman"/>
          <w:szCs w:val="24"/>
          <w:lang w:val="en-GB" w:eastAsia="x-none"/>
        </w:rPr>
        <w:t>Interested companies are encouraged to share details and related specification impact if support</w:t>
      </w:r>
    </w:p>
    <w:p w14:paraId="0F62D167" w14:textId="77777777" w:rsidR="00635744" w:rsidRPr="00F36395" w:rsidRDefault="00635744" w:rsidP="00635744">
      <w:pPr>
        <w:pStyle w:val="BodyText"/>
        <w:rPr>
          <w:rFonts w:ascii="Times New Roman" w:hAnsi="Times New Roman" w:cs="Times New Roman"/>
          <w:lang w:val="en-GB"/>
        </w:rPr>
      </w:pPr>
    </w:p>
    <w:p w14:paraId="77E30603" w14:textId="77777777" w:rsidR="00F36395" w:rsidRPr="00F36395" w:rsidRDefault="00F36395" w:rsidP="00F36395">
      <w:pPr>
        <w:shd w:val="clear" w:color="auto" w:fill="FFFFFF"/>
        <w:spacing w:after="0" w:line="240" w:lineRule="auto"/>
        <w:jc w:val="both"/>
        <w:rPr>
          <w:rFonts w:ascii="Times New Roman" w:eastAsia="SimSun" w:hAnsi="Times New Roman" w:cs="Times New Roman"/>
          <w:b/>
          <w:iCs/>
          <w:szCs w:val="20"/>
          <w:highlight w:val="green"/>
          <w:lang w:val="en-GB"/>
        </w:rPr>
      </w:pPr>
      <w:r w:rsidRPr="00F36395">
        <w:rPr>
          <w:rFonts w:ascii="Times New Roman" w:eastAsia="SimSun" w:hAnsi="Times New Roman" w:cs="Times New Roman"/>
          <w:b/>
          <w:iCs/>
          <w:szCs w:val="20"/>
          <w:highlight w:val="green"/>
          <w:lang w:val="en-GB"/>
        </w:rPr>
        <w:t>Agreement</w:t>
      </w:r>
    </w:p>
    <w:p w14:paraId="5B6A9B12" w14:textId="77777777" w:rsidR="00F36395" w:rsidRPr="00F36395" w:rsidRDefault="00F36395" w:rsidP="00F36395">
      <w:pPr>
        <w:spacing w:after="0" w:line="240" w:lineRule="auto"/>
        <w:rPr>
          <w:rFonts w:ascii="Times New Roman" w:eastAsia="Batang" w:hAnsi="Times New Roman" w:cs="Times New Roman"/>
          <w:szCs w:val="24"/>
          <w:lang w:val="en-GB"/>
        </w:rPr>
      </w:pPr>
      <w:r w:rsidRPr="00F36395">
        <w:rPr>
          <w:rFonts w:ascii="Times New Roman" w:eastAsia="Batang" w:hAnsi="Times New Roman" w:cs="Times New Roman"/>
          <w:szCs w:val="24"/>
          <w:lang w:val="en-GB"/>
        </w:rPr>
        <w:t xml:space="preserve">For CSI computation delay requirement associated with a </w:t>
      </w:r>
      <w:r w:rsidRPr="00F36395">
        <w:rPr>
          <w:rFonts w:ascii="Times New Roman" w:eastAsia="Batang" w:hAnsi="Times New Roman" w:cs="Times New Roman"/>
          <w:i/>
          <w:iCs/>
          <w:szCs w:val="24"/>
          <w:lang w:val="en-GB"/>
        </w:rPr>
        <w:t>CSI-</w:t>
      </w:r>
      <w:proofErr w:type="spellStart"/>
      <w:r w:rsidRPr="00F36395">
        <w:rPr>
          <w:rFonts w:ascii="Times New Roman" w:eastAsia="Batang" w:hAnsi="Times New Roman" w:cs="Times New Roman"/>
          <w:i/>
          <w:iCs/>
          <w:szCs w:val="24"/>
          <w:lang w:val="en-GB"/>
        </w:rPr>
        <w:t>ReportingConfig</w:t>
      </w:r>
      <w:proofErr w:type="spellEnd"/>
      <w:r w:rsidRPr="00F36395">
        <w:rPr>
          <w:rFonts w:ascii="Times New Roman" w:eastAsia="Batang" w:hAnsi="Times New Roman" w:cs="Times New Roman"/>
          <w:szCs w:val="24"/>
          <w:lang w:val="en-GB"/>
        </w:rPr>
        <w:t xml:space="preserve"> for a NCJT measurement hypothesis, study following alternatives:</w:t>
      </w:r>
    </w:p>
    <w:p w14:paraId="23CBF6A7" w14:textId="77777777" w:rsidR="00F36395" w:rsidRPr="00F36395" w:rsidRDefault="00F36395" w:rsidP="00E03E86">
      <w:pPr>
        <w:numPr>
          <w:ilvl w:val="0"/>
          <w:numId w:val="24"/>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F36395">
        <w:rPr>
          <w:rFonts w:ascii="Times New Roman" w:eastAsia="Batang" w:hAnsi="Times New Roman" w:cs="Times New Roman"/>
          <w:szCs w:val="24"/>
          <w:lang w:val="en-GB" w:eastAsia="x-none"/>
        </w:rPr>
        <w:t>Alt1: introducing new/relaxed values on Z and Z’, FFS exact values or other conditions</w:t>
      </w:r>
    </w:p>
    <w:p w14:paraId="62C23AD5" w14:textId="77777777" w:rsidR="00F36395" w:rsidRPr="00F36395" w:rsidRDefault="00F36395" w:rsidP="00E03E86">
      <w:pPr>
        <w:numPr>
          <w:ilvl w:val="0"/>
          <w:numId w:val="24"/>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F36395">
        <w:rPr>
          <w:rFonts w:ascii="Times New Roman" w:eastAsia="Batang" w:hAnsi="Times New Roman" w:cs="Times New Roman"/>
          <w:szCs w:val="24"/>
          <w:lang w:val="en-GB" w:eastAsia="x-none"/>
        </w:rPr>
        <w:t>Alt2: No changes of values on Z and Z’</w:t>
      </w:r>
    </w:p>
    <w:p w14:paraId="1C3C3480" w14:textId="77777777" w:rsidR="000555C3" w:rsidRPr="000555C3" w:rsidRDefault="000555C3" w:rsidP="000555C3">
      <w:pPr>
        <w:pStyle w:val="BodyText"/>
        <w:rPr>
          <w:lang w:val="en-GB"/>
        </w:rPr>
      </w:pPr>
    </w:p>
    <w:p w14:paraId="2A35237F" w14:textId="77777777" w:rsidR="008829DB" w:rsidRPr="008829DB" w:rsidRDefault="008829DB" w:rsidP="008829DB">
      <w:pPr>
        <w:spacing w:after="0" w:line="240" w:lineRule="auto"/>
        <w:jc w:val="both"/>
        <w:rPr>
          <w:rFonts w:ascii="Times New Roman" w:eastAsia="SimSun" w:hAnsi="Times New Roman" w:cs="Times New Roman"/>
          <w:b/>
          <w:bCs/>
          <w:szCs w:val="20"/>
          <w:highlight w:val="green"/>
          <w:lang w:eastAsia="zh-CN"/>
        </w:rPr>
      </w:pPr>
      <w:r w:rsidRPr="008829DB">
        <w:rPr>
          <w:rFonts w:ascii="Times New Roman" w:eastAsia="SimSun" w:hAnsi="Times New Roman" w:cs="Times New Roman"/>
          <w:b/>
          <w:bCs/>
          <w:szCs w:val="20"/>
          <w:highlight w:val="green"/>
          <w:lang w:eastAsia="zh-CN"/>
        </w:rPr>
        <w:t>Agreement</w:t>
      </w:r>
    </w:p>
    <w:p w14:paraId="539F84AB" w14:textId="77777777" w:rsidR="008829DB" w:rsidRPr="008829DB" w:rsidRDefault="008829DB" w:rsidP="008829DB">
      <w:pPr>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For a CSI report associated with a Multi-TRP/panel NCJT measurement hypothesis configured by single CSI reporting setting, support RI restriction by selecting at most one alternative from the following in RAN1#106bis-e:</w:t>
      </w:r>
      <w:r w:rsidRPr="008829DB">
        <w:rPr>
          <w:rFonts w:ascii="Times New Roman" w:eastAsia="SimSun" w:hAnsi="Times New Roman" w:cs="Times New Roman"/>
          <w:b/>
          <w:bCs/>
          <w:szCs w:val="20"/>
          <w:lang w:eastAsia="zh-CN"/>
        </w:rPr>
        <w:t xml:space="preserve"> </w:t>
      </w:r>
    </w:p>
    <w:p w14:paraId="29B1838B" w14:textId="77777777" w:rsidR="008829DB" w:rsidRPr="008829DB" w:rsidRDefault="008829DB" w:rsidP="00E03E86">
      <w:pPr>
        <w:numPr>
          <w:ilvl w:val="0"/>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Alt 1: One RI restriction is configured per </w:t>
      </w:r>
      <w:proofErr w:type="spellStart"/>
      <w:r w:rsidRPr="008829DB">
        <w:rPr>
          <w:rFonts w:ascii="Times New Roman" w:eastAsia="SimSun" w:hAnsi="Times New Roman" w:cs="Times New Roman"/>
          <w:szCs w:val="20"/>
          <w:lang w:eastAsia="zh-CN"/>
        </w:rPr>
        <w:t>CodebookConfig</w:t>
      </w:r>
      <w:proofErr w:type="spellEnd"/>
      <w:r w:rsidRPr="008829DB">
        <w:rPr>
          <w:rFonts w:ascii="Times New Roman" w:eastAsia="SimSun" w:hAnsi="Times New Roman" w:cs="Times New Roman"/>
          <w:szCs w:val="20"/>
          <w:lang w:eastAsia="zh-CN"/>
        </w:rPr>
        <w:t xml:space="preserve">, whereas the RI restriction is applied to both Single-TRP and NCJT measurement hypotheses. </w:t>
      </w:r>
    </w:p>
    <w:p w14:paraId="1A1022CC" w14:textId="77777777" w:rsidR="008829DB" w:rsidRPr="008829DB" w:rsidRDefault="008829DB" w:rsidP="00E03E86">
      <w:pPr>
        <w:numPr>
          <w:ilvl w:val="1"/>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If rank restriction of X is configured, reported rank is X for a Single-TRP measurement hypothesis and sum of two reported ranks is X for a Multi-TRP measurement hypothesis.</w:t>
      </w:r>
      <w:r w:rsidRPr="008829DB">
        <w:rPr>
          <w:rFonts w:ascii="Times New Roman" w:eastAsia="SimSun" w:hAnsi="Times New Roman" w:cs="Times New Roman"/>
          <w:b/>
          <w:bCs/>
          <w:szCs w:val="20"/>
          <w:lang w:eastAsia="zh-CN"/>
        </w:rPr>
        <w:t xml:space="preserve"> </w:t>
      </w:r>
    </w:p>
    <w:p w14:paraId="7813A188" w14:textId="77777777" w:rsidR="008829DB" w:rsidRPr="008829DB" w:rsidRDefault="008829DB" w:rsidP="00E03E86">
      <w:pPr>
        <w:numPr>
          <w:ilvl w:val="0"/>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Alt 2: Two RI restrictions can be configured per </w:t>
      </w:r>
      <w:proofErr w:type="spellStart"/>
      <w:r w:rsidRPr="008829DB">
        <w:rPr>
          <w:rFonts w:ascii="Times New Roman" w:eastAsia="SimSun" w:hAnsi="Times New Roman" w:cs="Times New Roman"/>
          <w:szCs w:val="20"/>
          <w:lang w:eastAsia="zh-CN"/>
        </w:rPr>
        <w:t>CodebookConfig</w:t>
      </w:r>
      <w:proofErr w:type="spellEnd"/>
      <w:r w:rsidRPr="008829DB">
        <w:rPr>
          <w:rFonts w:ascii="Times New Roman" w:eastAsia="SimSun" w:hAnsi="Times New Roman" w:cs="Times New Roman"/>
          <w:szCs w:val="20"/>
          <w:lang w:eastAsia="zh-CN"/>
        </w:rPr>
        <w:t xml:space="preserve">, whereas one RI restriction is applied to one CMR group in a CMR resource set respectively, </w:t>
      </w:r>
      <w:proofErr w:type="gramStart"/>
      <w:r w:rsidRPr="008829DB">
        <w:rPr>
          <w:rFonts w:ascii="Times New Roman" w:eastAsia="SimSun" w:hAnsi="Times New Roman" w:cs="Times New Roman"/>
          <w:szCs w:val="20"/>
          <w:lang w:eastAsia="zh-CN"/>
        </w:rPr>
        <w:t>i.e.</w:t>
      </w:r>
      <w:proofErr w:type="gramEnd"/>
      <w:r w:rsidRPr="008829DB">
        <w:rPr>
          <w:rFonts w:ascii="Times New Roman" w:eastAsia="SimSun" w:hAnsi="Times New Roman" w:cs="Times New Roman"/>
          <w:szCs w:val="20"/>
          <w:lang w:eastAsia="zh-CN"/>
        </w:rPr>
        <w:t xml:space="preserve"> per TRP.</w:t>
      </w:r>
      <w:r w:rsidRPr="008829DB">
        <w:rPr>
          <w:rFonts w:ascii="Times New Roman" w:eastAsia="SimSun" w:hAnsi="Times New Roman" w:cs="Times New Roman"/>
          <w:b/>
          <w:bCs/>
          <w:szCs w:val="20"/>
          <w:lang w:eastAsia="zh-CN"/>
        </w:rPr>
        <w:t xml:space="preserve"> </w:t>
      </w:r>
    </w:p>
    <w:p w14:paraId="2428CBCE" w14:textId="77777777" w:rsidR="008829DB" w:rsidRPr="008829DB" w:rsidRDefault="008829DB" w:rsidP="00E03E86">
      <w:pPr>
        <w:numPr>
          <w:ilvl w:val="1"/>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If rank restriction of (X, Y) is configured, reported rank is X for the CMR in the first CMR group and Y for the CMR in the second CMR group, regardless single-TRP and NCJT measurement hypotheses. </w:t>
      </w:r>
    </w:p>
    <w:p w14:paraId="4C1F58CE" w14:textId="77777777" w:rsidR="008829DB" w:rsidRPr="008829DB" w:rsidRDefault="008829DB" w:rsidP="00E03E86">
      <w:pPr>
        <w:numPr>
          <w:ilvl w:val="0"/>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Alt 3: Multiple RI restrictions can be configured per </w:t>
      </w:r>
      <w:proofErr w:type="spellStart"/>
      <w:r w:rsidRPr="008829DB">
        <w:rPr>
          <w:rFonts w:ascii="Times New Roman" w:eastAsia="SimSun" w:hAnsi="Times New Roman" w:cs="Times New Roman"/>
          <w:szCs w:val="20"/>
          <w:lang w:eastAsia="zh-CN"/>
        </w:rPr>
        <w:t>CodebookConfig</w:t>
      </w:r>
      <w:proofErr w:type="spellEnd"/>
      <w:r w:rsidRPr="008829DB">
        <w:rPr>
          <w:rFonts w:ascii="Times New Roman" w:eastAsia="SimSun" w:hAnsi="Times New Roman" w:cs="Times New Roman"/>
          <w:szCs w:val="20"/>
          <w:lang w:eastAsia="zh-CN"/>
        </w:rPr>
        <w:t>, whereas RI restriction is applied to per each CMR in CMR pair for NCJT and per each CMR for Single-TRP.</w:t>
      </w:r>
      <w:r w:rsidRPr="008829DB">
        <w:rPr>
          <w:rFonts w:ascii="Times New Roman" w:eastAsia="SimSun" w:hAnsi="Times New Roman" w:cs="Times New Roman"/>
          <w:b/>
          <w:bCs/>
          <w:szCs w:val="20"/>
          <w:lang w:eastAsia="zh-CN"/>
        </w:rPr>
        <w:t xml:space="preserve">  </w:t>
      </w:r>
    </w:p>
    <w:p w14:paraId="699EAECD" w14:textId="77777777" w:rsidR="008829DB" w:rsidRPr="008829DB" w:rsidRDefault="008829DB" w:rsidP="00E03E86">
      <w:pPr>
        <w:numPr>
          <w:ilvl w:val="0"/>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Alt 4: Two RI restrictions can be configured per </w:t>
      </w:r>
      <w:proofErr w:type="spellStart"/>
      <w:r w:rsidRPr="008829DB">
        <w:rPr>
          <w:rFonts w:ascii="Times New Roman" w:eastAsia="SimSun" w:hAnsi="Times New Roman" w:cs="Times New Roman"/>
          <w:szCs w:val="20"/>
          <w:lang w:eastAsia="zh-CN"/>
        </w:rPr>
        <w:t>CodebookConfig</w:t>
      </w:r>
      <w:proofErr w:type="spellEnd"/>
      <w:r w:rsidRPr="008829DB">
        <w:rPr>
          <w:rFonts w:ascii="Times New Roman" w:eastAsia="SimSun" w:hAnsi="Times New Roman" w:cs="Times New Roman"/>
          <w:szCs w:val="20"/>
          <w:lang w:eastAsia="zh-CN"/>
        </w:rPr>
        <w:t>, whereas one RI restriction is applied to all Single-TRP measurement hypotheses, and another one is applied to all NCJT measurement hypotheses.</w:t>
      </w:r>
      <w:r w:rsidRPr="008829DB">
        <w:rPr>
          <w:rFonts w:ascii="Times New Roman" w:eastAsia="SimSun" w:hAnsi="Times New Roman" w:cs="Times New Roman"/>
          <w:b/>
          <w:bCs/>
          <w:szCs w:val="20"/>
          <w:lang w:eastAsia="zh-CN"/>
        </w:rPr>
        <w:t xml:space="preserve"> </w:t>
      </w:r>
    </w:p>
    <w:p w14:paraId="07A4D1C2" w14:textId="77777777" w:rsidR="008829DB" w:rsidRPr="008829DB" w:rsidRDefault="008829DB" w:rsidP="00E03E86">
      <w:pPr>
        <w:numPr>
          <w:ilvl w:val="1"/>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If rank restriction of (X, Y) is configured, reported rank is X for all single-TRP measurement hypotheses and reported rank (1 out of 4 possible rank combinations) is Y for all NCJT measurement hypotheses. </w:t>
      </w:r>
    </w:p>
    <w:p w14:paraId="590FA670" w14:textId="77777777" w:rsidR="008829DB" w:rsidRPr="008829DB" w:rsidRDefault="008829DB" w:rsidP="00E03E86">
      <w:pPr>
        <w:numPr>
          <w:ilvl w:val="0"/>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 xml:space="preserve">Alt 5: Three RI restrictions can be configured per </w:t>
      </w:r>
      <w:proofErr w:type="spellStart"/>
      <w:r w:rsidRPr="008829DB">
        <w:rPr>
          <w:rFonts w:ascii="Times New Roman" w:eastAsia="SimSun" w:hAnsi="Times New Roman" w:cs="Times New Roman"/>
          <w:szCs w:val="20"/>
          <w:lang w:eastAsia="zh-CN"/>
        </w:rPr>
        <w:t>CodebookConfig</w:t>
      </w:r>
      <w:proofErr w:type="spellEnd"/>
      <w:r w:rsidRPr="008829DB">
        <w:rPr>
          <w:rFonts w:ascii="Times New Roman" w:eastAsia="SimSun" w:hAnsi="Times New Roman" w:cs="Times New Roman"/>
          <w:szCs w:val="20"/>
          <w:lang w:eastAsia="zh-CN"/>
        </w:rPr>
        <w:t>, whereas two RI restrictions are applied to two CMR groups in a CMR resource set respectively for Single-TRP measurement hypothesis, and the third one is applied to all NCJT measurement hypotheses.</w:t>
      </w:r>
      <w:r w:rsidRPr="008829DB">
        <w:rPr>
          <w:rFonts w:ascii="Times New Roman" w:eastAsia="SimSun" w:hAnsi="Times New Roman" w:cs="Times New Roman"/>
          <w:b/>
          <w:bCs/>
          <w:szCs w:val="20"/>
          <w:lang w:eastAsia="zh-CN"/>
        </w:rPr>
        <w:t xml:space="preserve"> </w:t>
      </w:r>
    </w:p>
    <w:p w14:paraId="487101E9" w14:textId="77777777" w:rsidR="008829DB" w:rsidRPr="008829DB" w:rsidRDefault="008829DB" w:rsidP="00E03E86">
      <w:pPr>
        <w:numPr>
          <w:ilvl w:val="1"/>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b/>
          <w:bCs/>
          <w:szCs w:val="20"/>
          <w:lang w:eastAsia="zh-CN"/>
        </w:rPr>
      </w:pPr>
      <w:r w:rsidRPr="008829DB">
        <w:rPr>
          <w:rFonts w:ascii="Times New Roman" w:eastAsia="SimSun" w:hAnsi="Times New Roman" w:cs="Times New Roman"/>
          <w:szCs w:val="20"/>
          <w:lang w:eastAsia="zh-CN"/>
        </w:rPr>
        <w:t>If rank restriction of (X1, X2, Y) is configured, reported rank is X1, X2 for each CMR group respectively for single-TRP measurement hypotheses and reported rank (1 out of 4 possible rank combinations) is Y for all NCJT measurement hypotheses.</w:t>
      </w:r>
    </w:p>
    <w:p w14:paraId="32631EB6" w14:textId="77777777" w:rsidR="008829DB" w:rsidRPr="008829DB" w:rsidRDefault="008829DB" w:rsidP="00E03E86">
      <w:pPr>
        <w:numPr>
          <w:ilvl w:val="0"/>
          <w:numId w:val="25"/>
        </w:numPr>
        <w:tabs>
          <w:tab w:val="left" w:pos="1247"/>
          <w:tab w:val="left" w:pos="2552"/>
          <w:tab w:val="left" w:pos="3856"/>
          <w:tab w:val="left" w:pos="5216"/>
          <w:tab w:val="left" w:pos="6464"/>
          <w:tab w:val="left" w:pos="7768"/>
        </w:tabs>
        <w:spacing w:after="0" w:line="240" w:lineRule="auto"/>
        <w:jc w:val="both"/>
        <w:rPr>
          <w:rFonts w:ascii="Times New Roman" w:eastAsia="SimSun" w:hAnsi="Times New Roman" w:cs="Times New Roman"/>
          <w:szCs w:val="20"/>
          <w:lang w:eastAsia="zh-CN"/>
        </w:rPr>
      </w:pPr>
      <w:r w:rsidRPr="008829DB">
        <w:rPr>
          <w:rFonts w:ascii="Times New Roman" w:eastAsia="SimSun" w:hAnsi="Times New Roman" w:cs="Times New Roman"/>
          <w:szCs w:val="20"/>
          <w:lang w:eastAsia="zh-CN"/>
        </w:rPr>
        <w:t>Alt 6:</w:t>
      </w:r>
      <w:r w:rsidRPr="008829DB">
        <w:rPr>
          <w:rFonts w:ascii="Times New Roman" w:eastAsia="SimSun" w:hAnsi="Times New Roman" w:cs="Times New Roman"/>
          <w:b/>
          <w:bCs/>
          <w:szCs w:val="20"/>
          <w:lang w:eastAsia="zh-CN"/>
        </w:rPr>
        <w:t xml:space="preserve"> </w:t>
      </w:r>
      <w:r w:rsidRPr="008829DB">
        <w:rPr>
          <w:rFonts w:ascii="Times New Roman" w:eastAsia="SimSun" w:hAnsi="Times New Roman" w:cs="Times New Roman"/>
          <w:szCs w:val="20"/>
          <w:lang w:eastAsia="zh-CN"/>
        </w:rPr>
        <w:t>Switch between Alt 4 and Alt 5 where gNB can configure via RRC signaling which alternative to use</w:t>
      </w:r>
    </w:p>
    <w:p w14:paraId="1F9E0882" w14:textId="77777777" w:rsidR="008829DB" w:rsidRPr="008829DB" w:rsidRDefault="008829DB" w:rsidP="008829DB">
      <w:pPr>
        <w:spacing w:after="0" w:line="240" w:lineRule="auto"/>
        <w:jc w:val="both"/>
        <w:rPr>
          <w:rFonts w:ascii="Times New Roman" w:eastAsia="Batang" w:hAnsi="Times New Roman" w:cs="Times New Roman"/>
          <w:b/>
          <w:bCs/>
          <w:sz w:val="18"/>
          <w:lang w:val="en-GB" w:eastAsia="x-none"/>
        </w:rPr>
      </w:pPr>
      <w:r w:rsidRPr="008829DB">
        <w:rPr>
          <w:rFonts w:ascii="Times New Roman" w:eastAsia="Batang" w:hAnsi="Times New Roman" w:cs="Times New Roman"/>
          <w:szCs w:val="20"/>
          <w:lang w:val="en-GB" w:eastAsia="zh-CN"/>
        </w:rPr>
        <w:t>Note that if none of above Alternatives is agreed in Rel-17, RI restriction is only applied for Single-TRP measurement hypotheses and no RI restriction is applied for Multi-TRP measurement hypotheses</w:t>
      </w:r>
      <w:r w:rsidRPr="008829DB">
        <w:rPr>
          <w:rFonts w:ascii="Times New Roman" w:eastAsia="Batang" w:hAnsi="Times New Roman" w:cs="Times New Roman"/>
          <w:b/>
          <w:bCs/>
          <w:szCs w:val="20"/>
          <w:lang w:val="en-GB" w:eastAsia="x-none"/>
        </w:rPr>
        <w:t>.</w:t>
      </w:r>
    </w:p>
    <w:p w14:paraId="333FD62E" w14:textId="77777777" w:rsidR="009F10E2" w:rsidRPr="009F10E2" w:rsidRDefault="009F10E2" w:rsidP="009F10E2">
      <w:pPr>
        <w:pStyle w:val="BodyText"/>
        <w:rPr>
          <w:lang w:val="en-GB"/>
        </w:rPr>
      </w:pPr>
    </w:p>
    <w:p w14:paraId="5A86E6D5" w14:textId="77777777" w:rsidR="00963BDF" w:rsidRPr="00963BDF" w:rsidRDefault="00963BDF" w:rsidP="00963BDF">
      <w:pPr>
        <w:shd w:val="clear" w:color="auto" w:fill="FFFFFF"/>
        <w:spacing w:after="0" w:line="240" w:lineRule="auto"/>
        <w:jc w:val="both"/>
        <w:rPr>
          <w:rFonts w:ascii="Times New Roman" w:eastAsia="SimSun" w:hAnsi="Times New Roman" w:cs="Times New Roman"/>
          <w:b/>
          <w:iCs/>
          <w:szCs w:val="20"/>
          <w:highlight w:val="green"/>
          <w:lang w:val="en-GB"/>
        </w:rPr>
      </w:pPr>
      <w:r w:rsidRPr="00963BDF">
        <w:rPr>
          <w:rFonts w:ascii="Times New Roman" w:eastAsia="SimSun" w:hAnsi="Times New Roman" w:cs="Times New Roman"/>
          <w:b/>
          <w:iCs/>
          <w:szCs w:val="20"/>
          <w:highlight w:val="green"/>
          <w:lang w:val="en-GB"/>
        </w:rPr>
        <w:t>Agreement</w:t>
      </w:r>
    </w:p>
    <w:p w14:paraId="04526308" w14:textId="77777777" w:rsidR="00963BDF" w:rsidRPr="00963BDF" w:rsidRDefault="00963BDF" w:rsidP="00963BDF">
      <w:pPr>
        <w:spacing w:after="0" w:line="240" w:lineRule="auto"/>
        <w:rPr>
          <w:rFonts w:ascii="Times New Roman" w:eastAsia="Batang" w:hAnsi="Times New Roman" w:cs="Times New Roman"/>
          <w:szCs w:val="24"/>
          <w:lang w:val="en-GB"/>
        </w:rPr>
      </w:pPr>
      <w:r w:rsidRPr="00963BDF">
        <w:rPr>
          <w:rFonts w:ascii="Times New Roman" w:eastAsia="Batang" w:hAnsi="Times New Roman" w:cs="Times New Roman"/>
          <w:szCs w:val="24"/>
          <w:lang w:val="en-GB"/>
        </w:rPr>
        <w:t>For a CMR pair configured for a NCJT measurement hypothesis, study following Alternatives:</w:t>
      </w:r>
    </w:p>
    <w:p w14:paraId="67ADE1BA" w14:textId="77777777" w:rsidR="00963BDF" w:rsidRPr="00963BDF" w:rsidRDefault="00963BDF" w:rsidP="00E03E86">
      <w:pPr>
        <w:numPr>
          <w:ilvl w:val="0"/>
          <w:numId w:val="26"/>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963BDF">
        <w:rPr>
          <w:rFonts w:ascii="Times New Roman" w:eastAsia="Batang" w:hAnsi="Times New Roman" w:cs="Times New Roman"/>
          <w:szCs w:val="24"/>
          <w:lang w:val="en-GB" w:eastAsia="x-none"/>
        </w:rPr>
        <w:t xml:space="preserve">Alt 1: a separate </w:t>
      </w:r>
      <w:proofErr w:type="spellStart"/>
      <w:r w:rsidRPr="00963BDF">
        <w:rPr>
          <w:rFonts w:ascii="Times New Roman" w:eastAsia="Batang" w:hAnsi="Times New Roman" w:cs="Times New Roman"/>
          <w:i/>
          <w:iCs/>
          <w:szCs w:val="24"/>
          <w:lang w:val="en-GB" w:eastAsia="x-none"/>
        </w:rPr>
        <w:t>powerControlOffset</w:t>
      </w:r>
      <w:proofErr w:type="spellEnd"/>
      <w:r w:rsidRPr="00963BDF">
        <w:rPr>
          <w:rFonts w:ascii="Times New Roman" w:eastAsia="Batang" w:hAnsi="Times New Roman" w:cs="Times New Roman"/>
          <w:szCs w:val="24"/>
          <w:lang w:val="en-GB" w:eastAsia="x-none"/>
        </w:rPr>
        <w:t xml:space="preserve"> (Pc ratio) shall be configured for the NCJT measurement hypothesis by re-defining such Pc ratio as 10log</w:t>
      </w:r>
      <w:r w:rsidRPr="00963BDF">
        <w:rPr>
          <w:rFonts w:ascii="Times New Roman" w:eastAsia="Batang" w:hAnsi="Times New Roman" w:cs="Times New Roman"/>
          <w:szCs w:val="24"/>
          <w:vertAlign w:val="subscript"/>
          <w:lang w:val="en-GB" w:eastAsia="x-none"/>
        </w:rPr>
        <w:t>10</w:t>
      </w:r>
      <w:r w:rsidRPr="00963BDF">
        <w:rPr>
          <w:rFonts w:ascii="Times New Roman" w:eastAsia="Batang" w:hAnsi="Times New Roman" w:cs="Times New Roman"/>
          <w:szCs w:val="24"/>
          <w:lang w:val="en-GB" w:eastAsia="x-none"/>
        </w:rPr>
        <w:t>(P_PDSCH/P_CSIRS) dB, whereas</w:t>
      </w:r>
    </w:p>
    <w:p w14:paraId="14B982C7" w14:textId="77777777" w:rsidR="00963BDF" w:rsidRPr="00963BDF" w:rsidRDefault="00963BDF" w:rsidP="00E03E86">
      <w:pPr>
        <w:numPr>
          <w:ilvl w:val="1"/>
          <w:numId w:val="26"/>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963BDF">
        <w:rPr>
          <w:rFonts w:ascii="Times New Roman" w:eastAsia="Batang" w:hAnsi="Times New Roman" w:cs="Times New Roman"/>
          <w:szCs w:val="24"/>
          <w:lang w:val="en-GB" w:eastAsia="x-none"/>
        </w:rPr>
        <w:t>P_PDSCH is the energy of PDSCH ports with a same TCI state as the CMR on one subcarrier of one OFDM symbol</w:t>
      </w:r>
    </w:p>
    <w:p w14:paraId="2BDAB67B" w14:textId="77777777" w:rsidR="00963BDF" w:rsidRPr="00963BDF" w:rsidRDefault="00963BDF" w:rsidP="00E03E86">
      <w:pPr>
        <w:numPr>
          <w:ilvl w:val="1"/>
          <w:numId w:val="26"/>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963BDF">
        <w:rPr>
          <w:rFonts w:ascii="Times New Roman" w:eastAsia="Batang" w:hAnsi="Times New Roman" w:cs="Times New Roman"/>
          <w:szCs w:val="24"/>
          <w:lang w:val="en-GB" w:eastAsia="x-none"/>
        </w:rPr>
        <w:t>P_CSIRS is the energy of all CSI-RS ports of the CMR multiplexed on one subcarrier of one OFDM symbol</w:t>
      </w:r>
    </w:p>
    <w:p w14:paraId="00974A47" w14:textId="77777777" w:rsidR="00963BDF" w:rsidRPr="00963BDF" w:rsidRDefault="00963BDF" w:rsidP="00E03E86">
      <w:pPr>
        <w:numPr>
          <w:ilvl w:val="0"/>
          <w:numId w:val="26"/>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963BDF">
        <w:rPr>
          <w:rFonts w:ascii="Times New Roman" w:eastAsia="Batang" w:hAnsi="Times New Roman" w:cs="Times New Roman"/>
          <w:szCs w:val="24"/>
          <w:lang w:val="en-GB" w:eastAsia="x-none"/>
        </w:rPr>
        <w:t>Alt 2: re-interpret two Pc ratios configured for the CMR pair for the NCJT measurement hypothesis, FFS detailed impact of specification</w:t>
      </w:r>
    </w:p>
    <w:p w14:paraId="4709451B" w14:textId="77777777" w:rsidR="00963BDF" w:rsidRPr="00963BDF" w:rsidRDefault="00963BDF" w:rsidP="00E03E86">
      <w:pPr>
        <w:numPr>
          <w:ilvl w:val="0"/>
          <w:numId w:val="26"/>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963BDF">
        <w:rPr>
          <w:rFonts w:ascii="Times New Roman" w:eastAsia="Batang" w:hAnsi="Times New Roman" w:cs="Times New Roman"/>
          <w:szCs w:val="24"/>
          <w:lang w:val="en-GB" w:eastAsia="x-none"/>
        </w:rPr>
        <w:t>Alt 3: No change to definition or configuration of Pc ratio</w:t>
      </w:r>
    </w:p>
    <w:p w14:paraId="49AD094E" w14:textId="77777777" w:rsidR="00963BDF" w:rsidRPr="00963BDF" w:rsidRDefault="00963BDF" w:rsidP="00E03E86">
      <w:pPr>
        <w:numPr>
          <w:ilvl w:val="0"/>
          <w:numId w:val="26"/>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963BDF">
        <w:rPr>
          <w:rFonts w:ascii="Times New Roman" w:eastAsia="Batang" w:hAnsi="Times New Roman" w:cs="Times New Roman"/>
          <w:szCs w:val="24"/>
          <w:lang w:val="en-GB" w:eastAsia="x-none"/>
        </w:rPr>
        <w:t>Note that other solutions are not excluded.</w:t>
      </w:r>
    </w:p>
    <w:p w14:paraId="6D81FA28" w14:textId="77777777" w:rsidR="00E46040" w:rsidRPr="00E46040" w:rsidRDefault="00E46040" w:rsidP="00E46040">
      <w:pPr>
        <w:shd w:val="clear" w:color="auto" w:fill="FFFFFF"/>
        <w:spacing w:after="0" w:line="240" w:lineRule="auto"/>
        <w:jc w:val="both"/>
        <w:rPr>
          <w:rFonts w:ascii="Times New Roman" w:eastAsia="SimSun" w:hAnsi="Times New Roman" w:cs="Times New Roman"/>
          <w:b/>
          <w:iCs/>
          <w:szCs w:val="20"/>
          <w:highlight w:val="green"/>
          <w:lang w:val="en-GB"/>
        </w:rPr>
      </w:pPr>
      <w:r w:rsidRPr="00E46040">
        <w:rPr>
          <w:rFonts w:ascii="Times New Roman" w:eastAsia="SimSun" w:hAnsi="Times New Roman" w:cs="Times New Roman"/>
          <w:b/>
          <w:iCs/>
          <w:szCs w:val="20"/>
          <w:highlight w:val="green"/>
          <w:lang w:val="en-GB"/>
        </w:rPr>
        <w:t>Agreement</w:t>
      </w:r>
    </w:p>
    <w:p w14:paraId="2E66BD7A" w14:textId="77777777" w:rsidR="00E46040" w:rsidRPr="00E46040" w:rsidRDefault="00E46040" w:rsidP="00E46040">
      <w:pPr>
        <w:spacing w:after="0" w:line="240" w:lineRule="auto"/>
        <w:rPr>
          <w:rFonts w:ascii="Times New Roman" w:eastAsia="Batang" w:hAnsi="Times New Roman" w:cs="Times New Roman"/>
          <w:szCs w:val="24"/>
          <w:lang w:val="en-GB"/>
        </w:rPr>
      </w:pPr>
      <w:r w:rsidRPr="00E46040">
        <w:rPr>
          <w:rFonts w:ascii="Times New Roman" w:eastAsia="Batang" w:hAnsi="Times New Roman" w:cs="Times New Roman"/>
          <w:szCs w:val="24"/>
          <w:lang w:val="en-GB"/>
        </w:rPr>
        <w:t>For CSI measurement associated with a CSI-</w:t>
      </w:r>
      <w:proofErr w:type="spellStart"/>
      <w:r w:rsidRPr="00E46040">
        <w:rPr>
          <w:rFonts w:ascii="Times New Roman" w:eastAsia="Batang" w:hAnsi="Times New Roman" w:cs="Times New Roman"/>
          <w:szCs w:val="24"/>
          <w:lang w:val="en-GB"/>
        </w:rPr>
        <w:t>ReportingConfig</w:t>
      </w:r>
      <w:proofErr w:type="spellEnd"/>
      <w:r w:rsidRPr="00E46040">
        <w:rPr>
          <w:rFonts w:ascii="Times New Roman" w:eastAsia="Batang" w:hAnsi="Times New Roman" w:cs="Times New Roman"/>
          <w:szCs w:val="24"/>
          <w:lang w:val="en-GB"/>
        </w:rPr>
        <w:t xml:space="preserve"> for NC-JT, study following restriction(s) for two CMRs within the same CMR pair configured for NCJT measurement hypothesis:</w:t>
      </w:r>
    </w:p>
    <w:p w14:paraId="367FCF5B" w14:textId="77777777" w:rsidR="00E46040" w:rsidRPr="00E46040" w:rsidRDefault="00E46040" w:rsidP="00033102">
      <w:pPr>
        <w:numPr>
          <w:ilvl w:val="0"/>
          <w:numId w:val="34"/>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E46040">
        <w:rPr>
          <w:rFonts w:ascii="Times New Roman" w:eastAsia="Batang" w:hAnsi="Times New Roman" w:cs="Times New Roman"/>
          <w:szCs w:val="24"/>
          <w:lang w:val="en-GB" w:eastAsia="x-none"/>
        </w:rPr>
        <w:t>FFS: two resources are restricted within the same DL slot</w:t>
      </w:r>
    </w:p>
    <w:p w14:paraId="6042AE53" w14:textId="77777777" w:rsidR="00E46040" w:rsidRPr="00E46040" w:rsidRDefault="00E46040" w:rsidP="00033102">
      <w:pPr>
        <w:numPr>
          <w:ilvl w:val="0"/>
          <w:numId w:val="34"/>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szCs w:val="24"/>
          <w:lang w:val="en-GB" w:eastAsia="x-none"/>
        </w:rPr>
      </w:pPr>
      <w:r w:rsidRPr="00E46040">
        <w:rPr>
          <w:rFonts w:ascii="Times New Roman" w:eastAsia="Batang" w:hAnsi="Times New Roman" w:cs="Times New Roman"/>
          <w:szCs w:val="24"/>
          <w:lang w:val="en-GB" w:eastAsia="x-none"/>
        </w:rPr>
        <w:t>FFS: two resources are restricted with the same CDRX active time</w:t>
      </w:r>
    </w:p>
    <w:p w14:paraId="40B1034F" w14:textId="77777777" w:rsidR="00BE632A" w:rsidRPr="00BE632A" w:rsidRDefault="00BE632A" w:rsidP="00BE632A">
      <w:pPr>
        <w:pStyle w:val="BodyText"/>
        <w:rPr>
          <w:lang w:val="en-GB"/>
        </w:rPr>
      </w:pPr>
    </w:p>
    <w:p w14:paraId="68B8B238" w14:textId="77777777" w:rsidR="008829DB" w:rsidRDefault="008829DB" w:rsidP="008273DA">
      <w:pPr>
        <w:pStyle w:val="BodyText"/>
        <w:rPr>
          <w:lang w:val="en-GB"/>
        </w:rPr>
      </w:pPr>
    </w:p>
    <w:p w14:paraId="74EC4127" w14:textId="336E9EAB" w:rsidR="00A17807" w:rsidRPr="00A17807" w:rsidRDefault="00C54061" w:rsidP="00A17807">
      <w:pPr>
        <w:jc w:val="both"/>
        <w:rPr>
          <w:rFonts w:cs="Arial"/>
          <w:szCs w:val="20"/>
          <w:lang w:val="en-GB" w:eastAsia="ja-JP"/>
        </w:rPr>
      </w:pPr>
      <w:r w:rsidRPr="00C54061">
        <w:rPr>
          <w:rFonts w:cs="Arial"/>
          <w:szCs w:val="20"/>
          <w:lang w:val="en-GB" w:eastAsia="ja-JP"/>
        </w:rPr>
        <w:t>For NC-JT CSI enhancement with single reporting setting, it was agreed in RAN1#104-e that the UE can be configured with Ks NZP CSI-RS resources in a CSI-RS resource set for CMR and where the Ks NZP CSI-RS resources can be divided in to two CMR groups where each CMR group consists of K1 and K2 CMRs respectively (and where Ks=K1+K2). Furthermore, it was agreed that the UE can be higher layer configured with N CMR pairs, where each CMR pair consist</w:t>
      </w:r>
      <w:r w:rsidR="00650D98">
        <w:rPr>
          <w:rFonts w:cs="Arial"/>
          <w:szCs w:val="20"/>
          <w:lang w:val="en-GB" w:eastAsia="ja-JP"/>
        </w:rPr>
        <w:t>s</w:t>
      </w:r>
      <w:r w:rsidRPr="00C54061">
        <w:rPr>
          <w:rFonts w:cs="Arial"/>
          <w:szCs w:val="20"/>
          <w:lang w:val="en-GB" w:eastAsia="ja-JP"/>
        </w:rPr>
        <w:t xml:space="preserve"> of one CMR from each CMR group, and where each CMR pair is used as a NCJT CSI measurement hypothesis (and possibly two single-TRP measurement hypotheses). </w:t>
      </w:r>
    </w:p>
    <w:p w14:paraId="268C6B68" w14:textId="77777777" w:rsidR="00C54061" w:rsidRPr="00C54061" w:rsidRDefault="00C54061" w:rsidP="00C54061">
      <w:pPr>
        <w:jc w:val="both"/>
        <w:rPr>
          <w:rFonts w:cs="Arial"/>
          <w:szCs w:val="20"/>
          <w:lang w:eastAsia="ja-JP"/>
        </w:rPr>
      </w:pPr>
      <w:r w:rsidRPr="00C54061">
        <w:rPr>
          <w:rFonts w:cs="Arial"/>
          <w:szCs w:val="20"/>
          <w:lang w:val="en-GB" w:eastAsia="ja-JP"/>
        </w:rPr>
        <w:t xml:space="preserve">In RAN1#104bis-e, it was agreed that the maximum values for Ks and N is 8 (up to UE capability) and 2, respectively, and in RAN1#105-e it was further agreed to study the default value of Ks among the candidates values of </w:t>
      </w:r>
      <w:proofErr w:type="spellStart"/>
      <w:proofErr w:type="gramStart"/>
      <w:r w:rsidRPr="00C54061">
        <w:rPr>
          <w:rFonts w:cs="Arial"/>
          <w:szCs w:val="20"/>
          <w:lang w:val="en-GB" w:eastAsia="ja-JP"/>
        </w:rPr>
        <w:t>K</w:t>
      </w:r>
      <w:r w:rsidRPr="00C54061">
        <w:rPr>
          <w:rFonts w:cs="Arial"/>
          <w:szCs w:val="20"/>
          <w:vertAlign w:val="subscript"/>
          <w:lang w:val="en-GB" w:eastAsia="ja-JP"/>
        </w:rPr>
        <w:t>s,max</w:t>
      </w:r>
      <w:proofErr w:type="spellEnd"/>
      <w:proofErr w:type="gramEnd"/>
      <w:r w:rsidRPr="00C54061">
        <w:rPr>
          <w:rFonts w:cs="Arial"/>
          <w:szCs w:val="20"/>
          <w:lang w:val="en-GB" w:eastAsia="ja-JP"/>
        </w:rPr>
        <w:t xml:space="preserve">=2 or </w:t>
      </w:r>
      <w:proofErr w:type="spellStart"/>
      <w:r w:rsidRPr="00C54061">
        <w:rPr>
          <w:rFonts w:cs="Arial"/>
          <w:szCs w:val="20"/>
          <w:lang w:val="en-GB" w:eastAsia="ja-JP"/>
        </w:rPr>
        <w:t>K</w:t>
      </w:r>
      <w:r w:rsidRPr="00C54061">
        <w:rPr>
          <w:rFonts w:cs="Arial"/>
          <w:szCs w:val="20"/>
          <w:vertAlign w:val="subscript"/>
          <w:lang w:val="en-GB" w:eastAsia="ja-JP"/>
        </w:rPr>
        <w:t>s,max</w:t>
      </w:r>
      <w:proofErr w:type="spellEnd"/>
      <w:r w:rsidRPr="00C54061">
        <w:rPr>
          <w:rFonts w:cs="Arial"/>
          <w:szCs w:val="20"/>
          <w:lang w:val="en-GB" w:eastAsia="ja-JP"/>
        </w:rPr>
        <w:t xml:space="preserve">=4. Since the potential with multi-TRP operation (including NCJT) increases with increased number of TRPs in a coordination cluster, setting the default values </w:t>
      </w:r>
      <w:proofErr w:type="spellStart"/>
      <w:proofErr w:type="gramStart"/>
      <w:r w:rsidRPr="00C54061">
        <w:rPr>
          <w:rFonts w:cs="Arial"/>
          <w:szCs w:val="20"/>
          <w:lang w:val="en-GB" w:eastAsia="ja-JP"/>
        </w:rPr>
        <w:t>K</w:t>
      </w:r>
      <w:r w:rsidRPr="00C54061">
        <w:rPr>
          <w:rFonts w:cs="Arial"/>
          <w:szCs w:val="20"/>
          <w:vertAlign w:val="subscript"/>
          <w:lang w:val="en-GB" w:eastAsia="ja-JP"/>
        </w:rPr>
        <w:t>s,max</w:t>
      </w:r>
      <w:proofErr w:type="spellEnd"/>
      <w:proofErr w:type="gramEnd"/>
      <w:r w:rsidRPr="00C54061">
        <w:rPr>
          <w:rFonts w:cs="Arial"/>
          <w:szCs w:val="20"/>
          <w:lang w:val="en-GB" w:eastAsia="ja-JP"/>
        </w:rPr>
        <w:t xml:space="preserve"> = 2 would limit the potential gains with NCJT operation. Hence, we propose that the default value </w:t>
      </w:r>
      <w:proofErr w:type="spellStart"/>
      <w:proofErr w:type="gramStart"/>
      <w:r w:rsidRPr="00C54061">
        <w:rPr>
          <w:rFonts w:cs="Arial"/>
          <w:szCs w:val="20"/>
          <w:lang w:val="en-GB" w:eastAsia="ja-JP"/>
        </w:rPr>
        <w:t>K</w:t>
      </w:r>
      <w:r w:rsidRPr="00C54061">
        <w:rPr>
          <w:rFonts w:cs="Arial"/>
          <w:szCs w:val="20"/>
          <w:vertAlign w:val="subscript"/>
          <w:lang w:val="en-GB" w:eastAsia="ja-JP"/>
        </w:rPr>
        <w:t>s,max</w:t>
      </w:r>
      <w:proofErr w:type="spellEnd"/>
      <w:proofErr w:type="gramEnd"/>
      <w:r w:rsidRPr="00C54061">
        <w:rPr>
          <w:rFonts w:cs="Arial"/>
          <w:szCs w:val="20"/>
          <w:lang w:val="en-GB" w:eastAsia="ja-JP"/>
        </w:rPr>
        <w:t xml:space="preserve"> should be equal to 4, for both FR1 and FR2.</w:t>
      </w:r>
    </w:p>
    <w:p w14:paraId="54E82FA3" w14:textId="77777777" w:rsidR="00BE5F6E" w:rsidRPr="00C54061" w:rsidRDefault="00BE5F6E" w:rsidP="008273DA">
      <w:pPr>
        <w:pStyle w:val="BodyText"/>
      </w:pPr>
    </w:p>
    <w:p w14:paraId="02AFB42B" w14:textId="17A645B2" w:rsidR="00184AB6" w:rsidRPr="00A04F49" w:rsidRDefault="006D5658" w:rsidP="00184AB6">
      <w:pPr>
        <w:pStyle w:val="Proposal"/>
      </w:pPr>
      <w:bookmarkStart w:id="26" w:name="_Toc79191463"/>
      <w:bookmarkStart w:id="27" w:name="_Toc84019121"/>
      <w:r w:rsidRPr="00555E8C">
        <w:t>Support Alt.1, i.e. the default value (</w:t>
      </w:r>
      <w:proofErr w:type="spellStart"/>
      <w:proofErr w:type="gramStart"/>
      <w:r w:rsidRPr="00555E8C">
        <w:t>K</w:t>
      </w:r>
      <w:r w:rsidRPr="00C553DD">
        <w:rPr>
          <w:vertAlign w:val="subscript"/>
        </w:rPr>
        <w:t>s,max</w:t>
      </w:r>
      <w:proofErr w:type="spellEnd"/>
      <w:proofErr w:type="gramEnd"/>
      <w:r w:rsidRPr="00555E8C">
        <w:t xml:space="preserve">) of </w:t>
      </w:r>
      <w:r>
        <w:t xml:space="preserve">the maximum </w:t>
      </w:r>
      <w:r w:rsidRPr="00555E8C">
        <w:t xml:space="preserve">number of NZP CSI-RS resources configured for CMR </w:t>
      </w:r>
      <w:r w:rsidR="00DD5057">
        <w:t>to be</w:t>
      </w:r>
      <w:r w:rsidR="00DD5057" w:rsidRPr="00555E8C">
        <w:t xml:space="preserve"> </w:t>
      </w:r>
      <w:r w:rsidRPr="00555E8C">
        <w:t>equal to 4, for both FR1 and FR2.</w:t>
      </w:r>
      <w:bookmarkEnd w:id="26"/>
      <w:bookmarkEnd w:id="27"/>
    </w:p>
    <w:p w14:paraId="62AEA20C" w14:textId="77777777" w:rsidR="00080968" w:rsidRDefault="00080968" w:rsidP="00080968">
      <w:pPr>
        <w:jc w:val="both"/>
        <w:rPr>
          <w:rFonts w:cs="Arial"/>
          <w:szCs w:val="20"/>
          <w:lang w:eastAsia="zh-CN"/>
        </w:rPr>
      </w:pPr>
    </w:p>
    <w:p w14:paraId="0FE9FCF0" w14:textId="690C8203" w:rsidR="00080968" w:rsidRPr="00080968" w:rsidRDefault="00080968" w:rsidP="00080968">
      <w:pPr>
        <w:jc w:val="both"/>
        <w:rPr>
          <w:rFonts w:cs="Arial"/>
          <w:szCs w:val="20"/>
          <w:lang w:eastAsia="zh-CN"/>
        </w:rPr>
      </w:pPr>
      <w:r w:rsidRPr="00080968">
        <w:rPr>
          <w:rFonts w:cs="Arial"/>
          <w:szCs w:val="20"/>
          <w:lang w:eastAsia="zh-CN"/>
        </w:rPr>
        <w:t xml:space="preserve">In a serving cell with M TRPs, and where one CMR is configured per TRP, which N CMR pairs that the UE should calculate NC-JT CSI measurement hypotheses for is likely to change from time to time depending on UE position, traffic load (availability) of the different TRPs etc. One example of this is illustrated in </w:t>
      </w:r>
      <w:r w:rsidRPr="00080968">
        <w:rPr>
          <w:rFonts w:cs="Arial"/>
          <w:szCs w:val="20"/>
          <w:lang w:eastAsia="zh-CN"/>
        </w:rPr>
        <w:fldChar w:fldCharType="begin"/>
      </w:r>
      <w:r w:rsidRPr="00080968">
        <w:rPr>
          <w:rFonts w:cs="Arial"/>
          <w:szCs w:val="20"/>
          <w:lang w:eastAsia="zh-CN"/>
        </w:rPr>
        <w:instrText xml:space="preserve"> REF _Ref71663055 \h </w:instrText>
      </w:r>
      <w:r w:rsidRPr="00080968">
        <w:rPr>
          <w:rFonts w:asciiTheme="minorHAnsi" w:hAnsiTheme="minorHAnsi"/>
          <w:bCs/>
          <w:szCs w:val="20"/>
          <w:lang w:eastAsia="zh-CN"/>
        </w:rPr>
        <w:instrText xml:space="preserve"> \* MERGEFORMAT </w:instrText>
      </w:r>
      <w:r w:rsidRPr="00080968">
        <w:rPr>
          <w:rFonts w:cs="Arial"/>
          <w:szCs w:val="20"/>
          <w:lang w:eastAsia="zh-CN"/>
        </w:rPr>
      </w:r>
      <w:r w:rsidRPr="00080968">
        <w:rPr>
          <w:rFonts w:cs="Arial"/>
          <w:szCs w:val="20"/>
          <w:lang w:eastAsia="zh-CN"/>
        </w:rPr>
        <w:fldChar w:fldCharType="separate"/>
      </w:r>
      <w:r w:rsidR="00B51839" w:rsidRPr="00B51839">
        <w:rPr>
          <w:bCs/>
          <w:szCs w:val="20"/>
        </w:rPr>
        <w:t xml:space="preserve">Figure </w:t>
      </w:r>
      <w:r w:rsidR="00B51839" w:rsidRPr="00B51839">
        <w:rPr>
          <w:bCs/>
          <w:sz w:val="22"/>
        </w:rPr>
        <w:t>5</w:t>
      </w:r>
      <w:r w:rsidRPr="00080968">
        <w:rPr>
          <w:rFonts w:cs="Arial"/>
          <w:szCs w:val="20"/>
          <w:lang w:eastAsia="zh-CN"/>
        </w:rPr>
        <w:fldChar w:fldCharType="end"/>
      </w:r>
      <w:r w:rsidRPr="00080968">
        <w:rPr>
          <w:rFonts w:cs="Arial"/>
          <w:szCs w:val="20"/>
          <w:lang w:eastAsia="zh-CN"/>
        </w:rPr>
        <w:t>, where a coordination cluster consists of M=4 TRPs. In this example, a UE can be configured with a Multi-TRP CSI report setting wherein the CSI-RS resource set for CMR is configured with Ks = 4 CMR resources.  Each of the Ks = 4 CMR resources corresponds to one of the TRPs.  Let us assume that CMR1-CMR2 are in the 1st CMR group, and CMR3-CMR4 are in the 2nd CMR group.  Since each CMR pair should consist of one CMR from each CMR group, there exists the following candidate CMR pairs in this example</w:t>
      </w:r>
    </w:p>
    <w:p w14:paraId="1E993D69" w14:textId="77777777" w:rsidR="00080968" w:rsidRPr="00080968" w:rsidRDefault="00080968" w:rsidP="00E03E86">
      <w:pPr>
        <w:numPr>
          <w:ilvl w:val="0"/>
          <w:numId w:val="16"/>
        </w:numPr>
        <w:spacing w:line="256" w:lineRule="auto"/>
        <w:rPr>
          <w:rFonts w:cs="Arial"/>
          <w:szCs w:val="20"/>
          <w:lang w:eastAsia="ja-JP"/>
        </w:rPr>
      </w:pPr>
      <w:r w:rsidRPr="00080968">
        <w:rPr>
          <w:rFonts w:cs="Arial"/>
          <w:szCs w:val="20"/>
          <w:lang w:val="en-GB" w:eastAsia="ja-JP"/>
        </w:rPr>
        <w:t>CMR1 &amp; CMR3</w:t>
      </w:r>
    </w:p>
    <w:p w14:paraId="77D59DCA" w14:textId="77777777" w:rsidR="00080968" w:rsidRPr="00080968" w:rsidRDefault="00080968" w:rsidP="00E03E86">
      <w:pPr>
        <w:numPr>
          <w:ilvl w:val="0"/>
          <w:numId w:val="16"/>
        </w:numPr>
        <w:spacing w:line="256" w:lineRule="auto"/>
        <w:rPr>
          <w:rFonts w:cs="Arial"/>
          <w:szCs w:val="20"/>
          <w:lang w:eastAsia="ja-JP"/>
        </w:rPr>
      </w:pPr>
      <w:r w:rsidRPr="00080968">
        <w:rPr>
          <w:rFonts w:cs="Arial"/>
          <w:szCs w:val="20"/>
          <w:lang w:val="en-GB" w:eastAsia="ja-JP"/>
        </w:rPr>
        <w:t>CMR 1 &amp; CMR4</w:t>
      </w:r>
    </w:p>
    <w:p w14:paraId="59133482" w14:textId="77777777" w:rsidR="00080968" w:rsidRPr="00080968" w:rsidRDefault="00080968" w:rsidP="00E03E86">
      <w:pPr>
        <w:numPr>
          <w:ilvl w:val="0"/>
          <w:numId w:val="16"/>
        </w:numPr>
        <w:spacing w:line="256" w:lineRule="auto"/>
        <w:rPr>
          <w:rFonts w:cs="Arial"/>
          <w:szCs w:val="20"/>
          <w:lang w:eastAsia="ja-JP"/>
        </w:rPr>
      </w:pPr>
      <w:r w:rsidRPr="00080968">
        <w:rPr>
          <w:rFonts w:cs="Arial"/>
          <w:szCs w:val="20"/>
          <w:lang w:val="en-GB" w:eastAsia="ja-JP"/>
        </w:rPr>
        <w:t>CMR2 &amp; CMR3</w:t>
      </w:r>
    </w:p>
    <w:p w14:paraId="50D24F3E" w14:textId="77777777" w:rsidR="00080968" w:rsidRPr="00080968" w:rsidRDefault="00080968" w:rsidP="00E03E86">
      <w:pPr>
        <w:numPr>
          <w:ilvl w:val="0"/>
          <w:numId w:val="16"/>
        </w:numPr>
        <w:spacing w:line="256" w:lineRule="auto"/>
        <w:rPr>
          <w:rFonts w:cs="Arial"/>
          <w:szCs w:val="20"/>
          <w:lang w:eastAsia="ja-JP"/>
        </w:rPr>
      </w:pPr>
      <w:r w:rsidRPr="00080968">
        <w:rPr>
          <w:rFonts w:cs="Arial"/>
          <w:szCs w:val="20"/>
          <w:lang w:val="en-GB" w:eastAsia="ja-JP"/>
        </w:rPr>
        <w:t>CMR2 &amp; CMR 4</w:t>
      </w:r>
    </w:p>
    <w:p w14:paraId="2F36EC92" w14:textId="77777777" w:rsidR="00080968" w:rsidRPr="00080968" w:rsidRDefault="00080968" w:rsidP="00080968">
      <w:pPr>
        <w:spacing w:line="240" w:lineRule="auto"/>
        <w:jc w:val="both"/>
        <w:rPr>
          <w:rFonts w:cs="Arial"/>
          <w:szCs w:val="20"/>
          <w:lang w:val="en-GB" w:eastAsia="ja-JP"/>
        </w:rPr>
      </w:pPr>
      <w:r w:rsidRPr="00080968">
        <w:rPr>
          <w:rFonts w:cs="Arial"/>
          <w:szCs w:val="20"/>
          <w:lang w:val="en-GB" w:eastAsia="ja-JP"/>
        </w:rPr>
        <w:t>As mentioned above, when N=1, one CMR pair among the candidate CMR pairs is higher layer configured to the UE. The CMR pair may change from time to time depending on UE position, etc.  If the N CMR pairs are RRC configured and the CMR pairing needs to be updated, then an RRC reconfiguration would be needed, which is slow and cumbersome.  Hence, there is a need to dynamically update the CMR pairs for NC-JT CSI measurement hypothesis.  We propose to indicate the CMR pairs to the UE via either MAC-CE or RRC+MAC CE.  The detailed signalling for the CMR pairs can be discussed further.</w:t>
      </w:r>
    </w:p>
    <w:p w14:paraId="6B7EBFA0" w14:textId="77777777" w:rsidR="00080968" w:rsidRPr="00C54061" w:rsidRDefault="00080968" w:rsidP="00080968">
      <w:pPr>
        <w:pStyle w:val="BodyText"/>
      </w:pPr>
    </w:p>
    <w:p w14:paraId="788A4BCA" w14:textId="03515B5F" w:rsidR="00080968" w:rsidRPr="00A04F49" w:rsidRDefault="006012B3" w:rsidP="00080968">
      <w:pPr>
        <w:pStyle w:val="Proposal"/>
      </w:pPr>
      <w:bookmarkStart w:id="28" w:name="_Toc84019122"/>
      <w:r w:rsidRPr="0052738F">
        <w:rPr>
          <w:lang w:val="en-GB" w:eastAsia="ja-JP"/>
        </w:rPr>
        <w:t>For CSI measurement associated with a CSI-ReportConfig for NC-JT,</w:t>
      </w:r>
      <w:r>
        <w:rPr>
          <w:lang w:val="en-GB" w:eastAsia="ja-JP"/>
        </w:rPr>
        <w:t xml:space="preserve"> support Alt.</w:t>
      </w:r>
      <w:proofErr w:type="gramStart"/>
      <w:r>
        <w:rPr>
          <w:lang w:val="en-GB" w:eastAsia="ja-JP"/>
        </w:rPr>
        <w:t>1 ,</w:t>
      </w:r>
      <w:proofErr w:type="gramEnd"/>
      <w:r>
        <w:rPr>
          <w:lang w:val="en-GB" w:eastAsia="ja-JP"/>
        </w:rPr>
        <w:t xml:space="preserve"> i.e., dynamic update of CMR pairs for NC-JT measurement hypothesis using MAC CE</w:t>
      </w:r>
      <w:r w:rsidR="00080968" w:rsidRPr="00555E8C">
        <w:t>.</w:t>
      </w:r>
      <w:bookmarkEnd w:id="28"/>
    </w:p>
    <w:p w14:paraId="29AFF3E4" w14:textId="77777777" w:rsidR="00BE5F6E" w:rsidRPr="00080968" w:rsidRDefault="00BE5F6E" w:rsidP="008273DA">
      <w:pPr>
        <w:pStyle w:val="BodyText"/>
      </w:pPr>
    </w:p>
    <w:p w14:paraId="0B4D690A" w14:textId="77777777" w:rsidR="00A60C55" w:rsidRPr="00A60C55" w:rsidRDefault="00A60C55" w:rsidP="00A60C55">
      <w:pPr>
        <w:jc w:val="center"/>
        <w:rPr>
          <w:rFonts w:cs="Arial"/>
          <w:szCs w:val="20"/>
          <w:lang w:eastAsia="ja-JP"/>
        </w:rPr>
      </w:pPr>
      <w:r w:rsidRPr="00A60C55">
        <w:rPr>
          <w:rFonts w:cs="Arial"/>
          <w:noProof/>
          <w:szCs w:val="20"/>
          <w:lang w:eastAsia="ja-JP"/>
        </w:rPr>
        <w:drawing>
          <wp:inline distT="0" distB="0" distL="0" distR="0" wp14:anchorId="6B2018EC" wp14:editId="49691556">
            <wp:extent cx="2129155" cy="2265680"/>
            <wp:effectExtent l="0" t="0" r="444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9155" cy="2265680"/>
                    </a:xfrm>
                    <a:prstGeom prst="rect">
                      <a:avLst/>
                    </a:prstGeom>
                    <a:noFill/>
                    <a:ln>
                      <a:noFill/>
                    </a:ln>
                  </pic:spPr>
                </pic:pic>
              </a:graphicData>
            </a:graphic>
          </wp:inline>
        </w:drawing>
      </w:r>
    </w:p>
    <w:p w14:paraId="33C36C57" w14:textId="7C0CB5C6" w:rsidR="00A60C55" w:rsidRPr="00A60C55" w:rsidRDefault="008273DA" w:rsidP="00A60C55">
      <w:pPr>
        <w:tabs>
          <w:tab w:val="left" w:pos="1304"/>
        </w:tabs>
        <w:spacing w:before="120" w:after="120"/>
        <w:ind w:left="1304" w:hanging="1304"/>
        <w:jc w:val="center"/>
        <w:rPr>
          <w:rFonts w:cs="Arial"/>
          <w:b/>
          <w:szCs w:val="20"/>
          <w:lang w:eastAsia="ja-JP"/>
        </w:rPr>
      </w:pPr>
      <w:bookmarkStart w:id="29" w:name="_Ref71663055"/>
      <w:r w:rsidRPr="00A60C55">
        <w:rPr>
          <w:rFonts w:cs="Arial"/>
          <w:b/>
          <w:szCs w:val="20"/>
          <w:lang w:eastAsia="en-GB"/>
        </w:rPr>
        <w:t xml:space="preserve">Figure </w:t>
      </w:r>
      <w:r w:rsidRPr="00A60C55">
        <w:rPr>
          <w:rFonts w:cs="Arial"/>
          <w:b/>
          <w:szCs w:val="20"/>
          <w:lang w:eastAsia="en-GB"/>
        </w:rPr>
        <w:fldChar w:fldCharType="begin"/>
      </w:r>
      <w:r w:rsidRPr="00A60C55">
        <w:rPr>
          <w:rFonts w:cs="Arial"/>
          <w:b/>
          <w:szCs w:val="20"/>
          <w:lang w:eastAsia="en-GB"/>
        </w:rPr>
        <w:instrText xml:space="preserve"> SEQ Figure \* ARABIC </w:instrText>
      </w:r>
      <w:r w:rsidRPr="00A60C55">
        <w:rPr>
          <w:rFonts w:cs="Arial"/>
          <w:b/>
          <w:szCs w:val="20"/>
          <w:lang w:eastAsia="en-GB"/>
        </w:rPr>
        <w:fldChar w:fldCharType="separate"/>
      </w:r>
      <w:r w:rsidR="00B51839">
        <w:rPr>
          <w:rFonts w:cs="Arial"/>
          <w:b/>
          <w:noProof/>
          <w:szCs w:val="20"/>
          <w:lang w:eastAsia="en-GB"/>
        </w:rPr>
        <w:t>5</w:t>
      </w:r>
      <w:r w:rsidRPr="00A60C55">
        <w:rPr>
          <w:rFonts w:cs="Arial"/>
          <w:b/>
          <w:szCs w:val="20"/>
          <w:lang w:eastAsia="en-GB"/>
        </w:rPr>
        <w:fldChar w:fldCharType="end"/>
      </w:r>
      <w:bookmarkEnd w:id="29"/>
      <w:r w:rsidR="00A60C55" w:rsidRPr="00A60C55">
        <w:rPr>
          <w:rFonts w:cs="Arial"/>
          <w:b/>
          <w:szCs w:val="20"/>
          <w:lang w:eastAsia="en-GB"/>
        </w:rPr>
        <w:t xml:space="preserve">.  Coordination cluster of </w:t>
      </w:r>
      <w:proofErr w:type="gramStart"/>
      <w:r w:rsidR="00A60C55" w:rsidRPr="00A60C55">
        <w:rPr>
          <w:rFonts w:cs="Arial"/>
          <w:b/>
          <w:szCs w:val="20"/>
          <w:lang w:eastAsia="en-GB"/>
        </w:rPr>
        <w:t>M</w:t>
      </w:r>
      <w:proofErr w:type="gramEnd"/>
      <w:r w:rsidR="00A60C55" w:rsidRPr="00A60C55">
        <w:rPr>
          <w:rFonts w:cs="Arial"/>
          <w:b/>
          <w:szCs w:val="20"/>
          <w:lang w:eastAsia="en-GB"/>
        </w:rPr>
        <w:t xml:space="preserve"> = 4 TRPs</w:t>
      </w:r>
    </w:p>
    <w:p w14:paraId="190B99BB" w14:textId="69F40708" w:rsidR="00986E35" w:rsidRPr="00986E35" w:rsidRDefault="00986E35" w:rsidP="00986E35">
      <w:pPr>
        <w:spacing w:before="240"/>
        <w:jc w:val="both"/>
        <w:rPr>
          <w:rFonts w:cs="Arial"/>
          <w:szCs w:val="20"/>
          <w:lang w:val="en-GB" w:eastAsia="ja-JP"/>
        </w:rPr>
      </w:pPr>
      <w:r w:rsidRPr="00986E35">
        <w:rPr>
          <w:rFonts w:cs="Arial"/>
          <w:szCs w:val="20"/>
          <w:lang w:val="en-GB" w:eastAsia="ja-JP"/>
        </w:rPr>
        <w:t xml:space="preserve">In addition to dynamically indicating CMR pairs for NCJT measurement hypothesis using MAC-CE, it was agreed in </w:t>
      </w:r>
      <w:r w:rsidR="00F452B1">
        <w:rPr>
          <w:rFonts w:cs="Arial"/>
          <w:szCs w:val="20"/>
          <w:lang w:val="en-GB" w:eastAsia="ja-JP"/>
        </w:rPr>
        <w:t>the previous</w:t>
      </w:r>
      <w:r w:rsidR="00F452B1" w:rsidRPr="00986E35">
        <w:rPr>
          <w:rFonts w:cs="Arial"/>
          <w:szCs w:val="20"/>
          <w:lang w:val="en-GB" w:eastAsia="ja-JP"/>
        </w:rPr>
        <w:t xml:space="preserve"> </w:t>
      </w:r>
      <w:r w:rsidRPr="00986E35">
        <w:rPr>
          <w:rFonts w:cs="Arial"/>
          <w:szCs w:val="20"/>
          <w:lang w:val="en-GB" w:eastAsia="ja-JP"/>
        </w:rPr>
        <w:t>meeting</w:t>
      </w:r>
      <w:r w:rsidR="00F452B1">
        <w:rPr>
          <w:rFonts w:cs="Arial"/>
          <w:szCs w:val="20"/>
          <w:lang w:val="en-GB" w:eastAsia="ja-JP"/>
        </w:rPr>
        <w:t>s</w:t>
      </w:r>
      <w:r w:rsidRPr="00986E35">
        <w:rPr>
          <w:rFonts w:cs="Arial"/>
          <w:szCs w:val="20"/>
          <w:lang w:val="en-GB" w:eastAsia="ja-JP"/>
        </w:rPr>
        <w:t xml:space="preserve"> to further study the need for indicating CMRs for </w:t>
      </w:r>
      <w:proofErr w:type="spellStart"/>
      <w:r w:rsidRPr="00986E35">
        <w:rPr>
          <w:rFonts w:cs="Arial"/>
          <w:szCs w:val="20"/>
          <w:lang w:val="en-GB" w:eastAsia="ja-JP"/>
        </w:rPr>
        <w:t>sTRP</w:t>
      </w:r>
      <w:proofErr w:type="spellEnd"/>
      <w:r w:rsidRPr="00986E35">
        <w:rPr>
          <w:rFonts w:cs="Arial"/>
          <w:szCs w:val="20"/>
          <w:lang w:val="en-GB" w:eastAsia="ja-JP"/>
        </w:rPr>
        <w:t xml:space="preserve"> measurement hypotheses. However, since </w:t>
      </w:r>
      <w:proofErr w:type="spellStart"/>
      <w:r w:rsidRPr="00986E35">
        <w:rPr>
          <w:rFonts w:cs="Arial"/>
          <w:szCs w:val="20"/>
          <w:lang w:val="en-GB" w:eastAsia="ja-JP"/>
        </w:rPr>
        <w:t>sTRP</w:t>
      </w:r>
      <w:proofErr w:type="spellEnd"/>
      <w:r w:rsidRPr="00986E35">
        <w:rPr>
          <w:rFonts w:cs="Arial"/>
          <w:szCs w:val="20"/>
          <w:lang w:val="en-GB" w:eastAsia="ja-JP"/>
        </w:rPr>
        <w:t xml:space="preserve"> measurement hypotheses are less computational heavy for the UE and a maximum of 8 </w:t>
      </w:r>
      <w:proofErr w:type="spellStart"/>
      <w:r w:rsidRPr="00986E35">
        <w:rPr>
          <w:rFonts w:cs="Arial"/>
          <w:szCs w:val="20"/>
          <w:lang w:val="en-GB" w:eastAsia="ja-JP"/>
        </w:rPr>
        <w:t>sTRP</w:t>
      </w:r>
      <w:proofErr w:type="spellEnd"/>
      <w:r w:rsidRPr="00986E35">
        <w:rPr>
          <w:rFonts w:cs="Arial"/>
          <w:szCs w:val="20"/>
          <w:lang w:val="en-GB" w:eastAsia="ja-JP"/>
        </w:rPr>
        <w:t xml:space="preserve"> measurement hypothesis (which will likely be a UE capability in NR Rel-17) can be configured for a UE, the UEs will most likely be capable of computing all the configured </w:t>
      </w:r>
      <w:proofErr w:type="spellStart"/>
      <w:r w:rsidRPr="00986E35">
        <w:rPr>
          <w:rFonts w:cs="Arial"/>
          <w:szCs w:val="20"/>
          <w:lang w:val="en-GB" w:eastAsia="ja-JP"/>
        </w:rPr>
        <w:t>sTRP</w:t>
      </w:r>
      <w:proofErr w:type="spellEnd"/>
      <w:r w:rsidRPr="00986E35">
        <w:rPr>
          <w:rFonts w:cs="Arial"/>
          <w:szCs w:val="20"/>
          <w:lang w:val="en-GB" w:eastAsia="ja-JP"/>
        </w:rPr>
        <w:t xml:space="preserve"> measurement hypotheses up to their capability. Therefore, there seems to be less motivation for including dynamic indication of a subset M (M&lt;Ks) </w:t>
      </w:r>
      <w:proofErr w:type="spellStart"/>
      <w:r w:rsidRPr="00986E35">
        <w:rPr>
          <w:rFonts w:cs="Arial"/>
          <w:szCs w:val="20"/>
          <w:lang w:val="en-GB" w:eastAsia="ja-JP"/>
        </w:rPr>
        <w:t>sTRP</w:t>
      </w:r>
      <w:proofErr w:type="spellEnd"/>
      <w:r w:rsidRPr="00986E35">
        <w:rPr>
          <w:rFonts w:cs="Arial"/>
          <w:szCs w:val="20"/>
          <w:lang w:val="en-GB" w:eastAsia="ja-JP"/>
        </w:rPr>
        <w:t xml:space="preserve"> measurement hypothesis using higher layer signalling. </w:t>
      </w:r>
    </w:p>
    <w:p w14:paraId="6C0AC679" w14:textId="1FA84A3F" w:rsidR="00986E35" w:rsidRPr="00A04F49" w:rsidRDefault="00FC766D" w:rsidP="00FC766D">
      <w:pPr>
        <w:pStyle w:val="Proposal"/>
        <w:tabs>
          <w:tab w:val="clear" w:pos="1304"/>
        </w:tabs>
        <w:ind w:left="1701" w:hanging="1701"/>
      </w:pPr>
      <w:bookmarkStart w:id="30" w:name="_Toc71667641"/>
      <w:bookmarkStart w:id="31" w:name="_Toc79191465"/>
      <w:bookmarkStart w:id="32" w:name="_Toc84019123"/>
      <w:r w:rsidRPr="0052738F">
        <w:t xml:space="preserve">Do not support Alt.2, </w:t>
      </w:r>
      <w:proofErr w:type="gramStart"/>
      <w:r w:rsidRPr="0052738F">
        <w:t>i.e.</w:t>
      </w:r>
      <w:proofErr w:type="gramEnd"/>
      <w:r w:rsidRPr="0052738F">
        <w:t xml:space="preserve"> do not support higher layer </w:t>
      </w:r>
      <w:proofErr w:type="spellStart"/>
      <w:r w:rsidRPr="0052738F">
        <w:t>signalling</w:t>
      </w:r>
      <w:proofErr w:type="spellEnd"/>
      <w:r w:rsidRPr="0052738F">
        <w:t xml:space="preserve"> to dynamically update CMRs for </w:t>
      </w:r>
      <w:proofErr w:type="spellStart"/>
      <w:r w:rsidRPr="0052738F">
        <w:t>sTRP</w:t>
      </w:r>
      <w:proofErr w:type="spellEnd"/>
      <w:r w:rsidRPr="0052738F">
        <w:t xml:space="preserve"> measurement hypotheses.</w:t>
      </w:r>
      <w:bookmarkEnd w:id="30"/>
      <w:bookmarkEnd w:id="31"/>
      <w:bookmarkEnd w:id="32"/>
    </w:p>
    <w:p w14:paraId="649EEDF2" w14:textId="77777777" w:rsidR="00517DB0" w:rsidRPr="00517DB0" w:rsidRDefault="00517DB0" w:rsidP="00517DB0">
      <w:pPr>
        <w:pStyle w:val="BodyText"/>
      </w:pPr>
    </w:p>
    <w:p w14:paraId="4A2AC3F9" w14:textId="3C590ACB" w:rsidR="00667992" w:rsidRDefault="001608EC" w:rsidP="008273DA">
      <w:pPr>
        <w:pStyle w:val="BodyText"/>
      </w:pPr>
      <w:r w:rsidRPr="00290083">
        <w:rPr>
          <w:lang w:val="en-GB" w:eastAsia="ja-JP"/>
        </w:rPr>
        <w:t>One of the open issues is whether</w:t>
      </w:r>
      <w:r w:rsidR="00364933">
        <w:rPr>
          <w:lang w:val="en-GB" w:eastAsia="ja-JP"/>
        </w:rPr>
        <w:t xml:space="preserve"> </w:t>
      </w:r>
      <w:r w:rsidR="0012386E">
        <w:rPr>
          <w:lang w:val="en-GB" w:eastAsia="ja-JP"/>
        </w:rPr>
        <w:t>one should</w:t>
      </w:r>
      <w:r w:rsidR="001B42A0">
        <w:rPr>
          <w:lang w:val="en-GB" w:eastAsia="ja-JP"/>
        </w:rPr>
        <w:t xml:space="preserve"> </w:t>
      </w:r>
      <w:r w:rsidR="00111E24" w:rsidRPr="001B42A0">
        <w:rPr>
          <w:lang w:val="en-GB" w:eastAsia="ja-JP"/>
        </w:rPr>
        <w:t>introduce</w:t>
      </w:r>
      <w:r w:rsidR="001B42A0" w:rsidRPr="001B42A0">
        <w:rPr>
          <w:lang w:val="en-GB" w:eastAsia="ja-JP"/>
        </w:rPr>
        <w:t xml:space="preserve"> </w:t>
      </w:r>
      <w:r w:rsidR="0012386E">
        <w:rPr>
          <w:lang w:val="en-GB" w:eastAsia="ja-JP"/>
        </w:rPr>
        <w:t xml:space="preserve">a </w:t>
      </w:r>
      <w:r w:rsidR="001B42A0" w:rsidRPr="001B42A0">
        <w:rPr>
          <w:lang w:val="en-GB" w:eastAsia="ja-JP"/>
        </w:rPr>
        <w:t>new/relaxed</w:t>
      </w:r>
      <w:r w:rsidR="0012386E">
        <w:rPr>
          <w:lang w:val="en-GB" w:eastAsia="ja-JP"/>
        </w:rPr>
        <w:t xml:space="preserve"> CSI computation delay requirement </w:t>
      </w:r>
      <w:r w:rsidR="003C161A">
        <w:rPr>
          <w:lang w:val="en-GB" w:eastAsia="ja-JP"/>
        </w:rPr>
        <w:t xml:space="preserve">for a </w:t>
      </w:r>
      <w:r w:rsidR="000F24B4" w:rsidRPr="000F24B4">
        <w:rPr>
          <w:lang w:val="en-GB" w:eastAsia="ja-JP"/>
        </w:rPr>
        <w:t>CSI-</w:t>
      </w:r>
      <w:proofErr w:type="spellStart"/>
      <w:r w:rsidR="000F24B4" w:rsidRPr="000F24B4">
        <w:rPr>
          <w:lang w:val="en-GB" w:eastAsia="ja-JP"/>
        </w:rPr>
        <w:t>ReportingConfig</w:t>
      </w:r>
      <w:proofErr w:type="spellEnd"/>
      <w:r w:rsidR="000F24B4" w:rsidRPr="000F24B4">
        <w:rPr>
          <w:lang w:val="en-GB" w:eastAsia="ja-JP"/>
        </w:rPr>
        <w:t xml:space="preserve"> for a NCJT measurement hypothesis</w:t>
      </w:r>
      <w:r w:rsidR="000F24B4">
        <w:rPr>
          <w:lang w:val="en-GB" w:eastAsia="ja-JP"/>
        </w:rPr>
        <w:t xml:space="preserve">. </w:t>
      </w:r>
      <w:r w:rsidR="00A42B7C">
        <w:rPr>
          <w:lang w:val="en-GB" w:eastAsia="ja-JP"/>
        </w:rPr>
        <w:t>Since a NCJT measurement hypothes</w:t>
      </w:r>
      <w:r w:rsidR="008B424C">
        <w:rPr>
          <w:lang w:val="en-GB" w:eastAsia="ja-JP"/>
        </w:rPr>
        <w:t>is is more computational heavy</w:t>
      </w:r>
      <w:r w:rsidR="009E5073">
        <w:rPr>
          <w:lang w:val="en-GB" w:eastAsia="ja-JP"/>
        </w:rPr>
        <w:t xml:space="preserve">, </w:t>
      </w:r>
      <w:r w:rsidR="005E48DD">
        <w:rPr>
          <w:lang w:val="en-GB" w:eastAsia="ja-JP"/>
        </w:rPr>
        <w:t>we believe that</w:t>
      </w:r>
      <w:r w:rsidR="009E5073">
        <w:rPr>
          <w:lang w:val="en-GB" w:eastAsia="ja-JP"/>
        </w:rPr>
        <w:t xml:space="preserve"> </w:t>
      </w:r>
      <w:r w:rsidR="009A4734">
        <w:rPr>
          <w:lang w:val="en-GB" w:eastAsia="ja-JP"/>
        </w:rPr>
        <w:t xml:space="preserve">it makes </w:t>
      </w:r>
      <w:r w:rsidR="009E5073">
        <w:rPr>
          <w:lang w:val="en-GB" w:eastAsia="ja-JP"/>
        </w:rPr>
        <w:t xml:space="preserve">sense to relax the </w:t>
      </w:r>
      <w:r w:rsidR="000B58A5">
        <w:rPr>
          <w:lang w:val="en-GB" w:eastAsia="ja-JP"/>
        </w:rPr>
        <w:t xml:space="preserve">CSI computation delay for such </w:t>
      </w:r>
      <w:r w:rsidR="00111E24">
        <w:rPr>
          <w:lang w:val="en-GB" w:eastAsia="ja-JP"/>
        </w:rPr>
        <w:t>CSI-reports.</w:t>
      </w:r>
      <w:r w:rsidR="009A4734">
        <w:rPr>
          <w:lang w:val="en-GB" w:eastAsia="ja-JP"/>
        </w:rPr>
        <w:t xml:space="preserve"> Hence</w:t>
      </w:r>
      <w:r w:rsidR="002353CD">
        <w:rPr>
          <w:lang w:val="en-GB" w:eastAsia="ja-JP"/>
        </w:rPr>
        <w:t>,</w:t>
      </w:r>
      <w:r w:rsidR="009A4734">
        <w:rPr>
          <w:lang w:val="en-GB" w:eastAsia="ja-JP"/>
        </w:rPr>
        <w:t xml:space="preserve"> we propose Alt.1 from the associated agreement.</w:t>
      </w:r>
      <w:r w:rsidR="00447D7D">
        <w:rPr>
          <w:lang w:val="en-GB" w:eastAsia="ja-JP"/>
        </w:rPr>
        <w:t xml:space="preserve"> The exact value of Z and Z’ could be deter</w:t>
      </w:r>
      <w:r w:rsidR="002353CD">
        <w:rPr>
          <w:lang w:val="en-GB" w:eastAsia="ja-JP"/>
        </w:rPr>
        <w:t>mined</w:t>
      </w:r>
      <w:r w:rsidR="00447D7D">
        <w:rPr>
          <w:lang w:val="en-GB" w:eastAsia="ja-JP"/>
        </w:rPr>
        <w:t xml:space="preserve"> at later</w:t>
      </w:r>
      <w:r w:rsidR="002353CD">
        <w:rPr>
          <w:lang w:val="en-GB" w:eastAsia="ja-JP"/>
        </w:rPr>
        <w:t xml:space="preserve"> based on </w:t>
      </w:r>
      <w:r w:rsidR="003B31B6">
        <w:rPr>
          <w:lang w:val="en-GB" w:eastAsia="ja-JP"/>
        </w:rPr>
        <w:t>further discussion</w:t>
      </w:r>
      <w:r w:rsidR="00447D7D">
        <w:rPr>
          <w:lang w:val="en-GB" w:eastAsia="ja-JP"/>
        </w:rPr>
        <w:t>.</w:t>
      </w:r>
    </w:p>
    <w:p w14:paraId="22877DF2" w14:textId="1A603D92" w:rsidR="009A4734" w:rsidRPr="00A04F49" w:rsidRDefault="00707568" w:rsidP="009A4734">
      <w:pPr>
        <w:pStyle w:val="Proposal"/>
        <w:tabs>
          <w:tab w:val="clear" w:pos="1304"/>
        </w:tabs>
        <w:ind w:left="1701" w:hanging="1701"/>
      </w:pPr>
      <w:r w:rsidRPr="00707568">
        <w:t xml:space="preserve"> </w:t>
      </w:r>
      <w:bookmarkStart w:id="33" w:name="_Toc84019124"/>
      <w:r w:rsidRPr="00707568">
        <w:t>For CSI computation delay requirement associated with a CSI-</w:t>
      </w:r>
      <w:proofErr w:type="spellStart"/>
      <w:r w:rsidRPr="00707568">
        <w:t>ReportingConfig</w:t>
      </w:r>
      <w:proofErr w:type="spellEnd"/>
      <w:r w:rsidRPr="00707568">
        <w:t xml:space="preserve"> for a NCJT measurement hypothesis</w:t>
      </w:r>
      <w:r>
        <w:t>,</w:t>
      </w:r>
      <w:r w:rsidRPr="00707568">
        <w:t xml:space="preserve"> </w:t>
      </w:r>
      <w:r>
        <w:t>s</w:t>
      </w:r>
      <w:r w:rsidR="006E7768">
        <w:t xml:space="preserve">upport Alt.1, </w:t>
      </w:r>
      <w:proofErr w:type="gramStart"/>
      <w:r w:rsidR="006E7768">
        <w:t>i.e.</w:t>
      </w:r>
      <w:proofErr w:type="gramEnd"/>
      <w:r w:rsidR="006E7768">
        <w:t xml:space="preserve"> </w:t>
      </w:r>
      <w:r w:rsidR="00447D7D" w:rsidRPr="00447D7D">
        <w:t>introducing new/relaxed values on Z and Z’</w:t>
      </w:r>
      <w:r w:rsidR="0023352B">
        <w:t>.</w:t>
      </w:r>
      <w:bookmarkEnd w:id="33"/>
    </w:p>
    <w:p w14:paraId="3B59584A" w14:textId="1E63FFAC" w:rsidR="00667992" w:rsidRPr="00986E35" w:rsidRDefault="002353CD" w:rsidP="008273DA">
      <w:pPr>
        <w:pStyle w:val="BodyText"/>
      </w:pPr>
      <w:r>
        <w:t xml:space="preserve">Another open issue is if </w:t>
      </w:r>
      <w:r w:rsidR="00E1690A">
        <w:t xml:space="preserve">we should </w:t>
      </w:r>
      <w:r w:rsidR="00E1690A" w:rsidRPr="00E1690A">
        <w:t>support non-PMI CSI reporting with reportQuantity set to "CRI-RI-CQI"</w:t>
      </w:r>
      <w:r w:rsidR="00E1690A">
        <w:t xml:space="preserve"> for a </w:t>
      </w:r>
      <w:r w:rsidR="00E1690A" w:rsidRPr="00E1690A">
        <w:t>CSI-ReportConfig for NCJT measurement hypothesis in Rel-17</w:t>
      </w:r>
      <w:r w:rsidR="00E1690A">
        <w:t xml:space="preserve">. </w:t>
      </w:r>
      <w:r w:rsidR="00B701E0">
        <w:t>S</w:t>
      </w:r>
      <w:r w:rsidR="00E1690A">
        <w:t xml:space="preserve">ince there are </w:t>
      </w:r>
      <w:r w:rsidR="00CA0854">
        <w:t xml:space="preserve">only </w:t>
      </w:r>
      <w:r w:rsidR="00E1690A">
        <w:t xml:space="preserve">two </w:t>
      </w:r>
      <w:r w:rsidR="00EB3E14">
        <w:t>RAN1</w:t>
      </w:r>
      <w:r w:rsidR="00E1690A">
        <w:t xml:space="preserve"> meetings left </w:t>
      </w:r>
      <w:proofErr w:type="gramStart"/>
      <w:r w:rsidR="00CA0854">
        <w:t xml:space="preserve">for </w:t>
      </w:r>
      <w:r w:rsidR="00E1690A">
        <w:t xml:space="preserve"> Rel</w:t>
      </w:r>
      <w:proofErr w:type="gramEnd"/>
      <w:r w:rsidR="00E1690A">
        <w:t xml:space="preserve">-17 and we have not seen any </w:t>
      </w:r>
      <w:r w:rsidR="00192A7B">
        <w:t xml:space="preserve">evaluation </w:t>
      </w:r>
      <w:r w:rsidR="00E1690A">
        <w:t>results</w:t>
      </w:r>
      <w:r w:rsidR="00192A7B">
        <w:t xml:space="preserve"> so far</w:t>
      </w:r>
      <w:r w:rsidR="00E1690A">
        <w:t xml:space="preserve">, we </w:t>
      </w:r>
      <w:r w:rsidR="00834A7E">
        <w:t xml:space="preserve">propose to de-prioritize this for Rel-17. </w:t>
      </w:r>
    </w:p>
    <w:p w14:paraId="2CAB373A" w14:textId="6B97A920" w:rsidR="00834A7E" w:rsidRPr="00A04F49" w:rsidRDefault="00072B63" w:rsidP="00834A7E">
      <w:pPr>
        <w:pStyle w:val="Proposal"/>
        <w:tabs>
          <w:tab w:val="clear" w:pos="1304"/>
        </w:tabs>
        <w:ind w:left="1701" w:hanging="1701"/>
      </w:pPr>
      <w:bookmarkStart w:id="34" w:name="_Toc84019125"/>
      <w:r>
        <w:t>N</w:t>
      </w:r>
      <w:r w:rsidR="0023352B" w:rsidRPr="00E1690A">
        <w:t>on-PMI CSI reporting for NCJT measurement hypothesis</w:t>
      </w:r>
      <w:r w:rsidR="0023352B" w:rsidRPr="00E1690A">
        <w:t xml:space="preserve"> </w:t>
      </w:r>
      <w:r w:rsidR="005F4816">
        <w:t>is not supported</w:t>
      </w:r>
      <w:r w:rsidR="0023352B" w:rsidRPr="00E1690A">
        <w:t xml:space="preserve"> in Rel-17</w:t>
      </w:r>
      <w:r w:rsidR="0023352B">
        <w:t>.</w:t>
      </w:r>
      <w:bookmarkEnd w:id="34"/>
    </w:p>
    <w:p w14:paraId="5C12E078" w14:textId="2C94DBAB" w:rsidR="00834A7E" w:rsidRPr="00834A7E" w:rsidRDefault="00834A7E" w:rsidP="008273DA">
      <w:pPr>
        <w:pStyle w:val="BodyText"/>
      </w:pPr>
    </w:p>
    <w:p w14:paraId="7A20B1FE" w14:textId="37B070DA" w:rsidR="00834A7E" w:rsidRDefault="00150FC9" w:rsidP="008273DA">
      <w:pPr>
        <w:pStyle w:val="BodyText"/>
        <w:rPr>
          <w:lang w:val="en-GB"/>
        </w:rPr>
      </w:pPr>
      <w:r>
        <w:rPr>
          <w:lang w:val="en-GB"/>
        </w:rPr>
        <w:t xml:space="preserve">Another discussion during the </w:t>
      </w:r>
      <w:r w:rsidR="003A03AF">
        <w:rPr>
          <w:lang w:val="en-GB"/>
        </w:rPr>
        <w:t>last</w:t>
      </w:r>
      <w:r>
        <w:rPr>
          <w:lang w:val="en-GB"/>
        </w:rPr>
        <w:t xml:space="preserve"> </w:t>
      </w:r>
      <w:r w:rsidR="005A5B9F">
        <w:rPr>
          <w:lang w:val="en-GB"/>
        </w:rPr>
        <w:t xml:space="preserve">3GPP meeting was </w:t>
      </w:r>
      <w:r w:rsidR="003A03AF">
        <w:rPr>
          <w:lang w:val="en-GB"/>
        </w:rPr>
        <w:t xml:space="preserve">if a new </w:t>
      </w:r>
      <w:r w:rsidR="003A03AF" w:rsidRPr="003A03AF">
        <w:rPr>
          <w:lang w:val="en-GB"/>
        </w:rPr>
        <w:t xml:space="preserve">definition or configuration of </w:t>
      </w:r>
      <w:proofErr w:type="spellStart"/>
      <w:r w:rsidR="00536EA8" w:rsidRPr="00536EA8">
        <w:rPr>
          <w:lang w:val="en-GB"/>
        </w:rPr>
        <w:t>powerControlOffset</w:t>
      </w:r>
      <w:proofErr w:type="spellEnd"/>
      <w:r w:rsidR="00536EA8" w:rsidRPr="00536EA8">
        <w:rPr>
          <w:lang w:val="en-GB"/>
        </w:rPr>
        <w:t xml:space="preserve"> (</w:t>
      </w:r>
      <w:r w:rsidR="003A03AF" w:rsidRPr="003A03AF">
        <w:rPr>
          <w:lang w:val="en-GB"/>
        </w:rPr>
        <w:t>Pc ratio</w:t>
      </w:r>
      <w:r w:rsidR="00536EA8" w:rsidRPr="00536EA8">
        <w:rPr>
          <w:lang w:val="en-GB"/>
        </w:rPr>
        <w:t xml:space="preserve">) </w:t>
      </w:r>
      <w:r w:rsidR="00050301">
        <w:rPr>
          <w:lang w:val="en-GB"/>
        </w:rPr>
        <w:t>is needed for NCJT measurement hypothesis</w:t>
      </w:r>
      <w:r w:rsidR="00F505CF">
        <w:rPr>
          <w:lang w:val="en-GB"/>
        </w:rPr>
        <w:t xml:space="preserve">. </w:t>
      </w:r>
      <w:r w:rsidR="0090688C">
        <w:rPr>
          <w:lang w:val="en-GB"/>
        </w:rPr>
        <w:t>Here</w:t>
      </w:r>
      <w:r w:rsidR="00FC7EF4">
        <w:rPr>
          <w:lang w:val="en-GB"/>
        </w:rPr>
        <w:t>,</w:t>
      </w:r>
      <w:r w:rsidR="0090688C">
        <w:rPr>
          <w:lang w:val="en-GB"/>
        </w:rPr>
        <w:t xml:space="preserve"> we believe that </w:t>
      </w:r>
      <w:r w:rsidR="00B46E5C">
        <w:rPr>
          <w:lang w:val="en-GB"/>
        </w:rPr>
        <w:t xml:space="preserve">it is enough to re-interpret </w:t>
      </w:r>
      <w:r w:rsidR="00384434">
        <w:rPr>
          <w:lang w:val="en-GB"/>
        </w:rPr>
        <w:t xml:space="preserve">the </w:t>
      </w:r>
      <w:r w:rsidR="00384434" w:rsidRPr="00384434">
        <w:rPr>
          <w:lang w:val="en-GB"/>
        </w:rPr>
        <w:t xml:space="preserve">two Pc ratios </w:t>
      </w:r>
      <w:r w:rsidR="000E3359">
        <w:rPr>
          <w:lang w:val="en-GB"/>
        </w:rPr>
        <w:t>(</w:t>
      </w:r>
      <w:r w:rsidR="000E3359" w:rsidRPr="000E3359">
        <w:rPr>
          <w:lang w:val="en-GB"/>
        </w:rPr>
        <w:t>P_PDSCH/P_CSIRS</w:t>
      </w:r>
      <w:r w:rsidR="000E3359">
        <w:rPr>
          <w:lang w:val="en-GB"/>
        </w:rPr>
        <w:t xml:space="preserve">) </w:t>
      </w:r>
      <w:r w:rsidR="00384434" w:rsidRPr="00384434">
        <w:rPr>
          <w:lang w:val="en-GB"/>
        </w:rPr>
        <w:t>configured for the CMR pair for the NCJT measurement hypothesis</w:t>
      </w:r>
      <w:r w:rsidR="003C660F">
        <w:rPr>
          <w:lang w:val="en-GB"/>
        </w:rPr>
        <w:t xml:space="preserve"> </w:t>
      </w:r>
      <w:r w:rsidR="0041213E">
        <w:rPr>
          <w:lang w:val="en-GB"/>
        </w:rPr>
        <w:t>as per TRP</w:t>
      </w:r>
      <w:r w:rsidR="000266C5">
        <w:rPr>
          <w:lang w:val="en-GB"/>
        </w:rPr>
        <w:t xml:space="preserve">, </w:t>
      </w:r>
      <w:r w:rsidR="00962409">
        <w:rPr>
          <w:lang w:val="en-GB"/>
        </w:rPr>
        <w:t xml:space="preserve">i.e., </w:t>
      </w:r>
      <w:r w:rsidR="00A94F52">
        <w:rPr>
          <w:lang w:val="en-GB"/>
        </w:rPr>
        <w:t xml:space="preserve">the PDSCH </w:t>
      </w:r>
      <w:r w:rsidR="00F2259E">
        <w:rPr>
          <w:lang w:val="en-GB"/>
        </w:rPr>
        <w:t xml:space="preserve">is </w:t>
      </w:r>
      <w:r w:rsidR="00306E17">
        <w:rPr>
          <w:lang w:val="en-GB"/>
        </w:rPr>
        <w:t>transmitted from</w:t>
      </w:r>
      <w:r w:rsidR="00A94F52">
        <w:rPr>
          <w:lang w:val="en-GB"/>
        </w:rPr>
        <w:t xml:space="preserve"> the CSI-RS ports</w:t>
      </w:r>
      <w:r w:rsidR="00853BE4">
        <w:rPr>
          <w:lang w:val="en-GB"/>
        </w:rPr>
        <w:t>. Hence</w:t>
      </w:r>
      <w:r w:rsidR="002640F1">
        <w:rPr>
          <w:lang w:val="en-GB"/>
        </w:rPr>
        <w:t>,</w:t>
      </w:r>
      <w:r w:rsidR="00853BE4">
        <w:rPr>
          <w:lang w:val="en-GB"/>
        </w:rPr>
        <w:t xml:space="preserve"> we </w:t>
      </w:r>
      <w:r w:rsidR="00F86345">
        <w:rPr>
          <w:lang w:val="en-GB"/>
        </w:rPr>
        <w:t>propose</w:t>
      </w:r>
      <w:r w:rsidR="00853BE4">
        <w:rPr>
          <w:lang w:val="en-GB"/>
        </w:rPr>
        <w:t xml:space="preserve"> </w:t>
      </w:r>
      <w:r w:rsidR="00F86345">
        <w:rPr>
          <w:lang w:val="en-GB"/>
        </w:rPr>
        <w:t>Alt.2 from the associated agreement.</w:t>
      </w:r>
    </w:p>
    <w:p w14:paraId="3469E852" w14:textId="228AC5A6" w:rsidR="00F86345" w:rsidRPr="00A04F49" w:rsidRDefault="00F86345" w:rsidP="00F86345">
      <w:pPr>
        <w:pStyle w:val="Proposal"/>
        <w:tabs>
          <w:tab w:val="clear" w:pos="1304"/>
        </w:tabs>
        <w:ind w:left="1701" w:hanging="1701"/>
      </w:pPr>
      <w:bookmarkStart w:id="35" w:name="_Toc84019126"/>
      <w:r>
        <w:t xml:space="preserve">Support Alt 2, </w:t>
      </w:r>
      <w:proofErr w:type="gramStart"/>
      <w:r>
        <w:t>i.e.</w:t>
      </w:r>
      <w:proofErr w:type="gramEnd"/>
      <w:r>
        <w:t xml:space="preserve"> </w:t>
      </w:r>
      <w:r w:rsidR="007522A6" w:rsidRPr="007522A6">
        <w:t>re-interpret two Pc ratios configured for the CMR pair for the NCJT measurement hypothesis</w:t>
      </w:r>
      <w:r w:rsidR="00A37F46">
        <w:t xml:space="preserve"> as per TRP</w:t>
      </w:r>
      <w:r>
        <w:t>.</w:t>
      </w:r>
      <w:bookmarkEnd w:id="35"/>
    </w:p>
    <w:p w14:paraId="253BD051" w14:textId="0A6A590F" w:rsidR="00C00AE2" w:rsidRPr="00C00AE2" w:rsidRDefault="005C082E" w:rsidP="00C00AE2">
      <w:pPr>
        <w:pStyle w:val="BodyText"/>
      </w:pPr>
      <w:r>
        <w:t>Another discussion during last 3GPP meeting was</w:t>
      </w:r>
      <w:r w:rsidR="005D66DC">
        <w:t xml:space="preserve"> if any timing restrictions are needed for </w:t>
      </w:r>
      <w:r w:rsidR="005D66DC" w:rsidRPr="005D66DC">
        <w:t>two CMRs within the same CMR pair configured for NCJT measurement hypothesis</w:t>
      </w:r>
      <w:r w:rsidR="005D66DC">
        <w:t xml:space="preserve">. </w:t>
      </w:r>
      <w:r w:rsidR="00EB0A66">
        <w:t xml:space="preserve">One of the options was to restrict the two CMRs to </w:t>
      </w:r>
      <w:r w:rsidR="00742723">
        <w:t xml:space="preserve">always </w:t>
      </w:r>
      <w:r w:rsidR="00EB0A66">
        <w:t>be in the same slot</w:t>
      </w:r>
      <w:r w:rsidR="00A124C5">
        <w:t>. H</w:t>
      </w:r>
      <w:r w:rsidR="00EB0A66">
        <w:t>owever</w:t>
      </w:r>
      <w:r w:rsidR="00742723">
        <w:t>,</w:t>
      </w:r>
      <w:r w:rsidR="00EB0A66">
        <w:t xml:space="preserve"> we believe that this </w:t>
      </w:r>
      <w:r w:rsidR="00742723">
        <w:t xml:space="preserve">restriction is unnecessary </w:t>
      </w:r>
      <w:r w:rsidR="007616D5">
        <w:t xml:space="preserve">and should be left </w:t>
      </w:r>
      <w:r w:rsidR="001B4BF9">
        <w:t xml:space="preserve">to the </w:t>
      </w:r>
      <w:r w:rsidR="00C916D5">
        <w:t xml:space="preserve">network </w:t>
      </w:r>
      <w:r w:rsidR="001B4BF9">
        <w:t xml:space="preserve">to decide whether </w:t>
      </w:r>
      <w:r w:rsidR="00895D3D">
        <w:t xml:space="preserve">they are configured in the same slot or in different </w:t>
      </w:r>
      <w:r w:rsidR="00D92FC6">
        <w:t xml:space="preserve">slots. </w:t>
      </w:r>
      <w:r w:rsidR="00510FBB">
        <w:t xml:space="preserve"> </w:t>
      </w:r>
      <w:r w:rsidR="008E382A">
        <w:t>A very small number of</w:t>
      </w:r>
      <w:r w:rsidR="00510FBB">
        <w:t xml:space="preserve"> compan</w:t>
      </w:r>
      <w:r w:rsidR="008E382A">
        <w:t>ies</w:t>
      </w:r>
      <w:r w:rsidR="00FE3E87">
        <w:t xml:space="preserve"> argued that the relative phase</w:t>
      </w:r>
      <w:r w:rsidR="00215F26">
        <w:t>s</w:t>
      </w:r>
      <w:r w:rsidR="00FE3E87">
        <w:t xml:space="preserve"> </w:t>
      </w:r>
      <w:r w:rsidR="00B2208D">
        <w:t>between</w:t>
      </w:r>
      <w:r w:rsidR="00FE3E87">
        <w:t xml:space="preserve"> UE’s Rx antenna elements</w:t>
      </w:r>
      <w:r w:rsidR="008761F8">
        <w:t xml:space="preserve"> and</w:t>
      </w:r>
      <w:r w:rsidR="00215F26">
        <w:t xml:space="preserve"> the associated circuitr</w:t>
      </w:r>
      <w:r w:rsidR="00641300">
        <w:t>ies</w:t>
      </w:r>
      <w:r w:rsidR="008761F8">
        <w:t xml:space="preserve"> </w:t>
      </w:r>
      <w:r w:rsidR="0039382C">
        <w:t xml:space="preserve">may change </w:t>
      </w:r>
      <w:r w:rsidR="00641300">
        <w:t>betwee</w:t>
      </w:r>
      <w:r w:rsidR="008E382A">
        <w:t>n</w:t>
      </w:r>
      <w:r w:rsidR="0039382C">
        <w:t xml:space="preserve"> two DL slots if there is a</w:t>
      </w:r>
      <w:r w:rsidR="008E382A">
        <w:t>n</w:t>
      </w:r>
      <w:r w:rsidR="0039382C">
        <w:t xml:space="preserve"> UL slot </w:t>
      </w:r>
      <w:r w:rsidR="005B4B47">
        <w:t xml:space="preserve">between the two DL slots. In our view, </w:t>
      </w:r>
      <w:r w:rsidR="00095032">
        <w:t xml:space="preserve"> only a </w:t>
      </w:r>
      <w:r w:rsidR="006B76DB">
        <w:t>common phase rotation across all the Rx antenna elements</w:t>
      </w:r>
      <w:r w:rsidR="00583155">
        <w:t xml:space="preserve"> </w:t>
      </w:r>
      <w:r w:rsidR="006B76DB">
        <w:t xml:space="preserve"> can occur due to </w:t>
      </w:r>
      <w:r w:rsidR="00B2208D">
        <w:t xml:space="preserve">a </w:t>
      </w:r>
      <w:r w:rsidR="004F529D">
        <w:t>time delay</w:t>
      </w:r>
      <w:r w:rsidR="00B2208D">
        <w:t xml:space="preserve"> between the two DL slots</w:t>
      </w:r>
      <w:r w:rsidR="004F529D">
        <w:t xml:space="preserve">, </w:t>
      </w:r>
      <w:r w:rsidR="00095032">
        <w:t xml:space="preserve">there is no reason </w:t>
      </w:r>
      <w:r w:rsidR="004F529D">
        <w:t xml:space="preserve">why </w:t>
      </w:r>
      <w:r w:rsidR="008761F8">
        <w:t xml:space="preserve">the relative phases between Rx </w:t>
      </w:r>
      <w:r w:rsidR="00516217">
        <w:t xml:space="preserve">antenna elements </w:t>
      </w:r>
      <w:r w:rsidR="0000291F">
        <w:t>will change</w:t>
      </w:r>
      <w:r w:rsidR="0021418A">
        <w:t xml:space="preserve"> in the two DL slots</w:t>
      </w:r>
      <w:r w:rsidR="0000291F">
        <w:t xml:space="preserve">. </w:t>
      </w:r>
      <w:r w:rsidR="00516217">
        <w:t xml:space="preserve"> </w:t>
      </w:r>
      <w:r w:rsidR="00C916D5">
        <w:t>Hence</w:t>
      </w:r>
      <w:r w:rsidR="007B0D17">
        <w:t>,</w:t>
      </w:r>
      <w:r w:rsidR="00C916D5">
        <w:t xml:space="preserve"> we propose</w:t>
      </w:r>
      <w:r w:rsidR="00AD75A0">
        <w:t>:</w:t>
      </w:r>
    </w:p>
    <w:p w14:paraId="0039CED6" w14:textId="1628A432" w:rsidR="00AD75A0" w:rsidRPr="00A04F49" w:rsidRDefault="006F3F71" w:rsidP="00AD75A0">
      <w:pPr>
        <w:pStyle w:val="Proposal"/>
        <w:tabs>
          <w:tab w:val="clear" w:pos="1304"/>
        </w:tabs>
        <w:ind w:left="1701" w:hanging="1701"/>
      </w:pPr>
      <w:bookmarkStart w:id="36" w:name="_Toc84019127"/>
      <w:r>
        <w:t>T</w:t>
      </w:r>
      <w:r w:rsidR="006F4804">
        <w:t>he</w:t>
      </w:r>
      <w:r w:rsidR="00AD75A0">
        <w:t xml:space="preserve"> two CMRs belonging to the same CMR pair used for NCJT measurement hypothesis </w:t>
      </w:r>
      <w:r>
        <w:t xml:space="preserve">do not </w:t>
      </w:r>
      <w:r w:rsidR="00936019">
        <w:t xml:space="preserve">have to be </w:t>
      </w:r>
      <w:r w:rsidR="00836464">
        <w:t>restricted</w:t>
      </w:r>
      <w:r w:rsidR="00B25327">
        <w:t xml:space="preserve"> to</w:t>
      </w:r>
      <w:r w:rsidR="00AD75A0">
        <w:t xml:space="preserve"> the same slot.</w:t>
      </w:r>
      <w:bookmarkEnd w:id="36"/>
    </w:p>
    <w:p w14:paraId="77EC5AB4" w14:textId="77777777" w:rsidR="00AD75A0" w:rsidRPr="00F86345" w:rsidRDefault="00AD75A0" w:rsidP="008273DA">
      <w:pPr>
        <w:pStyle w:val="BodyText"/>
      </w:pPr>
    </w:p>
    <w:p w14:paraId="09844298" w14:textId="77777777" w:rsidR="006513B7" w:rsidRPr="006513B7" w:rsidRDefault="006513B7" w:rsidP="006513B7">
      <w:pPr>
        <w:pStyle w:val="BodyText"/>
        <w:rPr>
          <w:lang w:val="en-GB"/>
        </w:rPr>
      </w:pPr>
    </w:p>
    <w:p w14:paraId="4336CE36" w14:textId="54BD8C36" w:rsidR="00B52B18" w:rsidRDefault="00B52B18" w:rsidP="00B52B18">
      <w:pPr>
        <w:pStyle w:val="Heading2"/>
      </w:pPr>
      <w:bookmarkStart w:id="37" w:name="_Toc83970330"/>
      <w:r>
        <w:t>3.2</w:t>
      </w:r>
      <w:r>
        <w:tab/>
      </w:r>
      <w:r w:rsidR="00B607CB" w:rsidRPr="00DF3D20">
        <w:t>CSI Reporting Enhancements for Multi-TRP</w:t>
      </w:r>
      <w:bookmarkEnd w:id="37"/>
    </w:p>
    <w:p w14:paraId="04B5C524" w14:textId="77777777" w:rsidR="00E80014" w:rsidRPr="00E80014" w:rsidRDefault="00E80014" w:rsidP="00E80014">
      <w:pPr>
        <w:jc w:val="both"/>
        <w:rPr>
          <w:szCs w:val="20"/>
          <w:lang w:eastAsia="ja-JP"/>
        </w:rPr>
      </w:pPr>
      <w:bookmarkStart w:id="38" w:name="_Hlk71621899"/>
      <w:r w:rsidRPr="00E80014">
        <w:rPr>
          <w:szCs w:val="20"/>
          <w:lang w:val="en-GB" w:eastAsia="ja-JP"/>
        </w:rPr>
        <w:t>The following agreement was made in RAN1#103-e:</w:t>
      </w:r>
    </w:p>
    <w:p w14:paraId="4C58BA0A" w14:textId="77777777" w:rsidR="00E80014" w:rsidRPr="00E80014" w:rsidRDefault="00E80014" w:rsidP="00B65317">
      <w:pPr>
        <w:spacing w:after="0" w:line="240" w:lineRule="auto"/>
        <w:jc w:val="both"/>
        <w:rPr>
          <w:rFonts w:ascii="Times New Roman" w:eastAsia="Batang" w:hAnsi="Times New Roman" w:cs="Times New Roman"/>
          <w:szCs w:val="20"/>
          <w:highlight w:val="green"/>
        </w:rPr>
      </w:pPr>
      <w:r w:rsidRPr="00E80014">
        <w:rPr>
          <w:rFonts w:ascii="Times New Roman" w:eastAsia="Batang" w:hAnsi="Times New Roman" w:cs="Times New Roman"/>
          <w:b/>
          <w:szCs w:val="20"/>
          <w:highlight w:val="green"/>
        </w:rPr>
        <w:t>Agreement</w:t>
      </w:r>
    </w:p>
    <w:p w14:paraId="02E5E1CF" w14:textId="77777777" w:rsidR="00E80014" w:rsidRPr="00E80014" w:rsidRDefault="00E80014" w:rsidP="00B65317">
      <w:pPr>
        <w:spacing w:after="0" w:line="240" w:lineRule="auto"/>
        <w:jc w:val="both"/>
        <w:rPr>
          <w:rFonts w:ascii="Times New Roman" w:eastAsia="Batang" w:hAnsi="Times New Roman" w:cs="Times New Roman"/>
          <w:szCs w:val="20"/>
        </w:rPr>
      </w:pPr>
      <w:r w:rsidRPr="00E80014">
        <w:rPr>
          <w:rFonts w:ascii="Times New Roman" w:eastAsia="Batang" w:hAnsi="Times New Roman" w:cs="Times New Roman"/>
          <w:szCs w:val="20"/>
        </w:rPr>
        <w:t xml:space="preserve">For a CSI report associated with a Multi-TRP/panel NCJT measurement hypothesis configured by single CSI reporting setting, </w:t>
      </w:r>
      <w:r w:rsidRPr="00E80014">
        <w:rPr>
          <w:rFonts w:ascii="Times New Roman" w:eastAsia="Times New Roman" w:hAnsi="Times New Roman" w:cs="Times New Roman"/>
          <w:szCs w:val="20"/>
        </w:rPr>
        <w:t>t</w:t>
      </w:r>
      <w:r w:rsidRPr="00E80014">
        <w:rPr>
          <w:rFonts w:ascii="Times New Roman" w:eastAsia="Batang" w:hAnsi="Times New Roman" w:cs="Times New Roman"/>
          <w:szCs w:val="20"/>
        </w:rPr>
        <w:t xml:space="preserve">he UE is expected to report </w:t>
      </w:r>
    </w:p>
    <w:p w14:paraId="48148350" w14:textId="77777777" w:rsidR="00E80014" w:rsidRPr="00E80014" w:rsidRDefault="00E80014" w:rsidP="00B007B5">
      <w:pPr>
        <w:numPr>
          <w:ilvl w:val="0"/>
          <w:numId w:val="32"/>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0"/>
          <w:lang w:eastAsia="x-none"/>
        </w:rPr>
      </w:pPr>
      <w:r w:rsidRPr="00E80014">
        <w:rPr>
          <w:rFonts w:ascii="Times New Roman" w:eastAsia="Malgun Gothic" w:hAnsi="Times New Roman" w:cs="Times New Roman"/>
          <w:szCs w:val="20"/>
          <w:lang w:eastAsia="x-none"/>
        </w:rPr>
        <w:t>two RIs, two PMIs, two LIs and one CQI per codeword, for single-DCI based NCJT when the maximal transmission layers is less than or equal to 4</w:t>
      </w:r>
    </w:p>
    <w:p w14:paraId="55FE67FC" w14:textId="77777777" w:rsidR="00E80014" w:rsidRPr="00E80014" w:rsidRDefault="00E80014" w:rsidP="00B007B5">
      <w:pPr>
        <w:numPr>
          <w:ilvl w:val="1"/>
          <w:numId w:val="32"/>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0"/>
          <w:lang w:eastAsia="x-none"/>
        </w:rPr>
      </w:pPr>
      <w:r w:rsidRPr="00E80014">
        <w:rPr>
          <w:rFonts w:ascii="Times New Roman" w:eastAsia="Malgun Gothic" w:hAnsi="Times New Roman" w:cs="Times New Roman"/>
          <w:szCs w:val="20"/>
          <w:lang w:eastAsia="x-none"/>
        </w:rPr>
        <w:t>FFS: Maximal transmission layers larger than 4</w:t>
      </w:r>
    </w:p>
    <w:p w14:paraId="1BE809D0" w14:textId="77777777" w:rsidR="00E80014" w:rsidRPr="00E80014" w:rsidRDefault="00E80014" w:rsidP="00B007B5">
      <w:pPr>
        <w:numPr>
          <w:ilvl w:val="1"/>
          <w:numId w:val="32"/>
        </w:numPr>
        <w:tabs>
          <w:tab w:val="left" w:pos="1247"/>
          <w:tab w:val="left" w:pos="2552"/>
          <w:tab w:val="left" w:pos="3856"/>
          <w:tab w:val="left" w:pos="5216"/>
          <w:tab w:val="left" w:pos="6464"/>
          <w:tab w:val="left" w:pos="7768"/>
        </w:tabs>
        <w:spacing w:after="0" w:line="240" w:lineRule="auto"/>
        <w:jc w:val="both"/>
        <w:rPr>
          <w:rFonts w:ascii="Times New Roman" w:eastAsia="Malgun Gothic" w:hAnsi="Times New Roman" w:cs="Times New Roman"/>
          <w:szCs w:val="20"/>
          <w:lang w:eastAsia="x-none"/>
        </w:rPr>
      </w:pPr>
      <w:r w:rsidRPr="00E80014">
        <w:rPr>
          <w:rFonts w:ascii="Times New Roman" w:eastAsia="Malgun Gothic" w:hAnsi="Times New Roman" w:cs="Times New Roman"/>
          <w:szCs w:val="20"/>
          <w:lang w:eastAsia="x-none"/>
        </w:rPr>
        <w:t xml:space="preserve">FFS: Whether/how a subset of above reporting quantities </w:t>
      </w:r>
      <w:proofErr w:type="gramStart"/>
      <w:r w:rsidRPr="00E80014">
        <w:rPr>
          <w:rFonts w:ascii="Times New Roman" w:eastAsia="Malgun Gothic" w:hAnsi="Times New Roman" w:cs="Times New Roman"/>
          <w:szCs w:val="20"/>
          <w:lang w:eastAsia="x-none"/>
        </w:rPr>
        <w:t>are</w:t>
      </w:r>
      <w:proofErr w:type="gramEnd"/>
      <w:r w:rsidRPr="00E80014">
        <w:rPr>
          <w:rFonts w:ascii="Times New Roman" w:eastAsia="Malgun Gothic" w:hAnsi="Times New Roman" w:cs="Times New Roman"/>
          <w:szCs w:val="20"/>
          <w:lang w:eastAsia="x-none"/>
        </w:rPr>
        <w:t xml:space="preserve"> allowed to be configured to the UE</w:t>
      </w:r>
    </w:p>
    <w:p w14:paraId="2FCD2D2E" w14:textId="77777777" w:rsidR="00E80014" w:rsidRPr="00E80014" w:rsidRDefault="00E80014" w:rsidP="00B007B5">
      <w:pPr>
        <w:numPr>
          <w:ilvl w:val="0"/>
          <w:numId w:val="33"/>
        </w:numPr>
        <w:tabs>
          <w:tab w:val="left" w:pos="1247"/>
          <w:tab w:val="left" w:pos="2552"/>
          <w:tab w:val="left" w:pos="3856"/>
          <w:tab w:val="left" w:pos="5216"/>
          <w:tab w:val="left" w:pos="6464"/>
          <w:tab w:val="left" w:pos="7768"/>
        </w:tabs>
        <w:spacing w:after="0" w:line="240" w:lineRule="auto"/>
        <w:jc w:val="both"/>
        <w:rPr>
          <w:rFonts w:ascii="Times New Roman" w:eastAsia="Malgun Gothic" w:hAnsi="Times New Roman" w:cs="Times New Roman"/>
          <w:szCs w:val="20"/>
          <w:lang w:eastAsia="x-none"/>
        </w:rPr>
      </w:pPr>
      <w:r w:rsidRPr="00E80014">
        <w:rPr>
          <w:rFonts w:ascii="Times New Roman" w:eastAsia="Malgun Gothic" w:hAnsi="Times New Roman" w:cs="Times New Roman"/>
          <w:szCs w:val="20"/>
          <w:lang w:eastAsia="x-none"/>
        </w:rPr>
        <w:t xml:space="preserve">FFS: whether/how to support two RIs, two PMIs, two LIs and two CQIs, for multi-DCI based NCJT </w:t>
      </w:r>
    </w:p>
    <w:p w14:paraId="6D4B1586" w14:textId="77777777" w:rsidR="00E80014" w:rsidRPr="00E80014" w:rsidRDefault="00E80014" w:rsidP="00B007B5">
      <w:pPr>
        <w:numPr>
          <w:ilvl w:val="0"/>
          <w:numId w:val="33"/>
        </w:numPr>
        <w:tabs>
          <w:tab w:val="left" w:pos="1247"/>
          <w:tab w:val="left" w:pos="2552"/>
          <w:tab w:val="left" w:pos="3856"/>
          <w:tab w:val="left" w:pos="5216"/>
          <w:tab w:val="left" w:pos="6464"/>
          <w:tab w:val="left" w:pos="7768"/>
        </w:tabs>
        <w:spacing w:after="0" w:line="240" w:lineRule="auto"/>
        <w:jc w:val="both"/>
        <w:rPr>
          <w:rFonts w:ascii="Times New Roman" w:eastAsia="Malgun Gothic" w:hAnsi="Times New Roman" w:cs="Times New Roman"/>
          <w:szCs w:val="20"/>
          <w:lang w:eastAsia="x-none"/>
        </w:rPr>
      </w:pPr>
      <w:r w:rsidRPr="00E80014">
        <w:rPr>
          <w:rFonts w:ascii="Times New Roman" w:eastAsia="Malgun Gothic" w:hAnsi="Times New Roman" w:cs="Times New Roman"/>
          <w:szCs w:val="20"/>
          <w:lang w:eastAsia="x-none"/>
        </w:rPr>
        <w:t xml:space="preserve">FFS: whether/how to support CRI(s) to be reported in a CSI </w:t>
      </w:r>
    </w:p>
    <w:p w14:paraId="7485B162" w14:textId="77777777" w:rsidR="00E80014" w:rsidRPr="00E80014" w:rsidRDefault="00E80014" w:rsidP="00B007B5">
      <w:pPr>
        <w:numPr>
          <w:ilvl w:val="0"/>
          <w:numId w:val="33"/>
        </w:numPr>
        <w:tabs>
          <w:tab w:val="left" w:pos="1247"/>
          <w:tab w:val="left" w:pos="2552"/>
          <w:tab w:val="left" w:pos="3856"/>
          <w:tab w:val="left" w:pos="5216"/>
          <w:tab w:val="left" w:pos="6464"/>
          <w:tab w:val="left" w:pos="7768"/>
        </w:tabs>
        <w:spacing w:after="0" w:line="240" w:lineRule="auto"/>
        <w:jc w:val="both"/>
        <w:rPr>
          <w:rFonts w:ascii="Times New Roman" w:eastAsia="Malgun Gothic" w:hAnsi="Times New Roman" w:cs="Times New Roman"/>
          <w:szCs w:val="20"/>
          <w:lang w:eastAsia="x-none"/>
        </w:rPr>
      </w:pPr>
      <w:r w:rsidRPr="00E80014">
        <w:rPr>
          <w:rFonts w:ascii="Times New Roman" w:eastAsia="Malgun Gothic" w:hAnsi="Times New Roman" w:cs="Times New Roman"/>
          <w:szCs w:val="20"/>
          <w:lang w:eastAsia="x-none"/>
        </w:rPr>
        <w:t xml:space="preserve">FFS: restrictions among reported CSI quantities, </w:t>
      </w:r>
      <w:proofErr w:type="gramStart"/>
      <w:r w:rsidRPr="00E80014">
        <w:rPr>
          <w:rFonts w:ascii="Times New Roman" w:eastAsia="Malgun Gothic" w:hAnsi="Times New Roman" w:cs="Times New Roman"/>
          <w:szCs w:val="20"/>
          <w:lang w:eastAsia="x-none"/>
        </w:rPr>
        <w:t>e.g.</w:t>
      </w:r>
      <w:proofErr w:type="gramEnd"/>
      <w:r w:rsidRPr="00E80014">
        <w:rPr>
          <w:rFonts w:ascii="Times New Roman" w:eastAsia="Malgun Gothic" w:hAnsi="Times New Roman" w:cs="Times New Roman"/>
          <w:szCs w:val="20"/>
          <w:lang w:eastAsia="x-none"/>
        </w:rPr>
        <w:t xml:space="preserve"> among reported RIs and PMIs</w:t>
      </w:r>
    </w:p>
    <w:p w14:paraId="47F2F89C" w14:textId="77777777" w:rsidR="00E80014" w:rsidRPr="00E80014" w:rsidRDefault="00E80014" w:rsidP="00B007B5">
      <w:pPr>
        <w:numPr>
          <w:ilvl w:val="0"/>
          <w:numId w:val="33"/>
        </w:numPr>
        <w:tabs>
          <w:tab w:val="left" w:pos="1247"/>
          <w:tab w:val="left" w:pos="2552"/>
          <w:tab w:val="left" w:pos="3856"/>
          <w:tab w:val="left" w:pos="5216"/>
          <w:tab w:val="left" w:pos="6464"/>
          <w:tab w:val="left" w:pos="7768"/>
        </w:tabs>
        <w:spacing w:after="0" w:line="240" w:lineRule="auto"/>
        <w:jc w:val="both"/>
        <w:rPr>
          <w:rFonts w:ascii="Times New Roman" w:eastAsia="Malgun Gothic" w:hAnsi="Times New Roman" w:cs="Times New Roman"/>
          <w:szCs w:val="20"/>
          <w:lang w:eastAsia="x-none"/>
        </w:rPr>
      </w:pPr>
      <w:r w:rsidRPr="00E80014">
        <w:rPr>
          <w:rFonts w:ascii="Times New Roman" w:eastAsia="Malgun Gothic" w:hAnsi="Times New Roman" w:cs="Times New Roman"/>
          <w:szCs w:val="20"/>
          <w:lang w:eastAsia="x-none"/>
        </w:rPr>
        <w:t>FFS: whether/how to support non-PMI based port-selection</w:t>
      </w:r>
    </w:p>
    <w:p w14:paraId="4F3843D3" w14:textId="77777777" w:rsidR="00E80014" w:rsidRPr="00E80014" w:rsidRDefault="00E80014" w:rsidP="00B007B5">
      <w:pPr>
        <w:numPr>
          <w:ilvl w:val="0"/>
          <w:numId w:val="33"/>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0"/>
          <w:lang w:eastAsia="x-none"/>
        </w:rPr>
      </w:pPr>
      <w:r w:rsidRPr="00E80014">
        <w:rPr>
          <w:rFonts w:ascii="Times New Roman" w:eastAsia="Malgun Gothic" w:hAnsi="Times New Roman" w:cs="Times New Roman"/>
          <w:szCs w:val="20"/>
          <w:lang w:eastAsia="x-none"/>
        </w:rPr>
        <w:t>FFS: whether/how to support single value of reported LI</w:t>
      </w:r>
    </w:p>
    <w:p w14:paraId="3C8ED69C" w14:textId="77777777" w:rsidR="00E80014" w:rsidRPr="00E80014" w:rsidRDefault="00E80014" w:rsidP="00B65317">
      <w:pPr>
        <w:spacing w:after="0" w:line="240" w:lineRule="auto"/>
        <w:jc w:val="both"/>
        <w:rPr>
          <w:rFonts w:ascii="Times New Roman" w:eastAsia="Batang" w:hAnsi="Times New Roman" w:cs="Times New Roman"/>
          <w:szCs w:val="20"/>
        </w:rPr>
      </w:pPr>
      <w:r w:rsidRPr="00E80014">
        <w:rPr>
          <w:rFonts w:ascii="Times New Roman" w:eastAsia="Batang" w:hAnsi="Times New Roman" w:cs="Times New Roman"/>
          <w:szCs w:val="20"/>
        </w:rPr>
        <w:t xml:space="preserve">Note that other NCJT CSI measurement/reporting enhancement for other scenarios is not precluded, </w:t>
      </w:r>
      <w:proofErr w:type="gramStart"/>
      <w:r w:rsidRPr="00E80014">
        <w:rPr>
          <w:rFonts w:ascii="Times New Roman" w:eastAsia="Batang" w:hAnsi="Times New Roman" w:cs="Times New Roman"/>
          <w:szCs w:val="20"/>
        </w:rPr>
        <w:t>e.g.</w:t>
      </w:r>
      <w:proofErr w:type="gramEnd"/>
      <w:r w:rsidRPr="00E80014">
        <w:rPr>
          <w:rFonts w:ascii="Times New Roman" w:eastAsia="Batang" w:hAnsi="Times New Roman" w:cs="Times New Roman"/>
          <w:szCs w:val="20"/>
        </w:rPr>
        <w:t xml:space="preserve"> for HST-SFN</w:t>
      </w:r>
    </w:p>
    <w:p w14:paraId="4ECBFA29" w14:textId="77777777" w:rsidR="00E80014" w:rsidRPr="00E80014" w:rsidRDefault="00E80014" w:rsidP="00E80014">
      <w:pPr>
        <w:spacing w:after="0" w:line="240" w:lineRule="auto"/>
        <w:rPr>
          <w:rFonts w:cs="Arial"/>
          <w:szCs w:val="20"/>
          <w:lang w:eastAsia="ja-JP"/>
        </w:rPr>
      </w:pPr>
    </w:p>
    <w:p w14:paraId="0248C86C" w14:textId="77777777" w:rsidR="00E80014" w:rsidRPr="00E80014" w:rsidRDefault="00E80014" w:rsidP="00E80014">
      <w:pPr>
        <w:spacing w:after="0" w:line="240" w:lineRule="auto"/>
        <w:rPr>
          <w:rFonts w:cs="Arial"/>
          <w:szCs w:val="20"/>
        </w:rPr>
      </w:pPr>
      <w:r w:rsidRPr="00E80014">
        <w:rPr>
          <w:rFonts w:cs="Arial"/>
          <w:szCs w:val="20"/>
          <w:lang w:val="en-GB" w:eastAsia="ja-JP"/>
        </w:rPr>
        <w:t>And the following agreement was made in RAN1#104-e:</w:t>
      </w:r>
    </w:p>
    <w:bookmarkEnd w:id="38"/>
    <w:p w14:paraId="3D3D7C53" w14:textId="77777777" w:rsidR="00E80014" w:rsidRPr="00E80014" w:rsidRDefault="00E80014" w:rsidP="00E80014">
      <w:pPr>
        <w:rPr>
          <w:rFonts w:eastAsia="Batang"/>
          <w:b/>
          <w:bCs/>
          <w:szCs w:val="20"/>
          <w:highlight w:val="green"/>
          <w:lang w:eastAsia="x-none"/>
        </w:rPr>
      </w:pPr>
    </w:p>
    <w:p w14:paraId="7AD7529E" w14:textId="77777777" w:rsidR="00E80014" w:rsidRPr="00E80014" w:rsidRDefault="00E80014" w:rsidP="00B65317">
      <w:pPr>
        <w:spacing w:after="0" w:line="240" w:lineRule="auto"/>
        <w:rPr>
          <w:rFonts w:ascii="Times New Roman" w:eastAsia="Batang" w:hAnsi="Times New Roman" w:cs="Times New Roman"/>
          <w:b/>
          <w:bCs/>
          <w:szCs w:val="20"/>
          <w:highlight w:val="green"/>
          <w:lang w:eastAsia="x-none"/>
        </w:rPr>
      </w:pPr>
      <w:r w:rsidRPr="00E80014">
        <w:rPr>
          <w:rFonts w:ascii="Times New Roman" w:eastAsia="Batang" w:hAnsi="Times New Roman" w:cs="Times New Roman"/>
          <w:b/>
          <w:szCs w:val="20"/>
          <w:highlight w:val="green"/>
          <w:lang w:val="en-GB" w:eastAsia="x-none"/>
        </w:rPr>
        <w:t>Agreement</w:t>
      </w:r>
    </w:p>
    <w:p w14:paraId="31897FC5" w14:textId="77777777" w:rsidR="00E80014" w:rsidRPr="00E80014" w:rsidRDefault="00E80014" w:rsidP="00B65317">
      <w:pPr>
        <w:spacing w:after="0" w:line="240" w:lineRule="auto"/>
        <w:jc w:val="both"/>
        <w:rPr>
          <w:rFonts w:ascii="Times New Roman" w:eastAsia="Batang" w:hAnsi="Times New Roman" w:cs="Times New Roman"/>
          <w:szCs w:val="20"/>
        </w:rPr>
      </w:pPr>
      <w:r w:rsidRPr="00E80014">
        <w:rPr>
          <w:rFonts w:ascii="Times New Roman" w:eastAsia="Batang" w:hAnsi="Times New Roman" w:cs="Times New Roman"/>
          <w:szCs w:val="20"/>
          <w:lang w:val="en-GB"/>
        </w:rPr>
        <w:t>For a CSI report associated with a Multi-TRP/panel NCJT measurement hypothesis configured by single CSI reporting setting, support following two options:</w:t>
      </w:r>
    </w:p>
    <w:p w14:paraId="02F77286" w14:textId="77777777" w:rsidR="00E80014" w:rsidRPr="00E80014" w:rsidRDefault="00E80014" w:rsidP="00B007B5">
      <w:pPr>
        <w:numPr>
          <w:ilvl w:val="0"/>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Option 1: the UE can be configured to report X CSIs associated with single-TRP measurement hypotheses and one CSI associated with NCJT measurement hypothesis</w:t>
      </w:r>
    </w:p>
    <w:p w14:paraId="69F13CDE" w14:textId="77777777" w:rsidR="00E80014" w:rsidRPr="00E80014" w:rsidRDefault="00E80014" w:rsidP="00B007B5">
      <w:pPr>
        <w:numPr>
          <w:ilvl w:val="1"/>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X = 0, 1, 2</w:t>
      </w:r>
    </w:p>
    <w:p w14:paraId="66B907B6" w14:textId="77777777" w:rsidR="00E80014" w:rsidRPr="00E80014" w:rsidRDefault="00E80014" w:rsidP="00B007B5">
      <w:pPr>
        <w:numPr>
          <w:ilvl w:val="2"/>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If X=2, two CSIs are associated with two different single-TRP measurement hypotheses with CMRs from different CMR groups</w:t>
      </w:r>
    </w:p>
    <w:p w14:paraId="6369B3A5" w14:textId="77777777" w:rsidR="00E80014" w:rsidRPr="00E80014" w:rsidRDefault="00E80014" w:rsidP="00B007B5">
      <w:pPr>
        <w:numPr>
          <w:ilvl w:val="2"/>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Support of X=1,2 is UE optional for the UE supporting option 1</w:t>
      </w:r>
    </w:p>
    <w:p w14:paraId="691DBBAC" w14:textId="77777777" w:rsidR="00E80014" w:rsidRPr="00E80014" w:rsidRDefault="00E80014" w:rsidP="00B007B5">
      <w:pPr>
        <w:numPr>
          <w:ilvl w:val="1"/>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FFS omission of CSI associated with NCJT measurement hypothesis</w:t>
      </w:r>
    </w:p>
    <w:p w14:paraId="34B5A38E" w14:textId="77777777" w:rsidR="00E80014" w:rsidRPr="00E80014" w:rsidRDefault="00E80014" w:rsidP="00B007B5">
      <w:pPr>
        <w:numPr>
          <w:ilvl w:val="0"/>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Option 2: the UE can be configured to report one CSI associated with the best one among NCJT and single-TRP measurement hypotheses</w:t>
      </w:r>
    </w:p>
    <w:p w14:paraId="375051E8" w14:textId="77777777" w:rsidR="00E80014" w:rsidRPr="00E80014" w:rsidRDefault="00E80014" w:rsidP="00B007B5">
      <w:pPr>
        <w:numPr>
          <w:ilvl w:val="1"/>
          <w:numId w:val="29"/>
        </w:numPr>
        <w:tabs>
          <w:tab w:val="left" w:pos="1247"/>
          <w:tab w:val="left" w:pos="2552"/>
          <w:tab w:val="left" w:pos="3856"/>
          <w:tab w:val="left" w:pos="5216"/>
          <w:tab w:val="left" w:pos="6464"/>
          <w:tab w:val="left" w:pos="7768"/>
        </w:tabs>
        <w:spacing w:after="0" w:line="240" w:lineRule="auto"/>
        <w:rPr>
          <w:rFonts w:ascii="Times New Roman" w:eastAsia="Batang" w:hAnsi="Times New Roman" w:cs="Times New Roman"/>
          <w:iCs/>
          <w:szCs w:val="20"/>
          <w:lang w:eastAsia="x-none"/>
        </w:rPr>
      </w:pPr>
      <w:r w:rsidRPr="00E80014">
        <w:rPr>
          <w:rFonts w:ascii="Times New Roman" w:eastAsia="Batang" w:hAnsi="Times New Roman" w:cs="Times New Roman"/>
          <w:szCs w:val="20"/>
          <w:lang w:val="en-GB" w:eastAsia="x-none"/>
        </w:rPr>
        <w:t>FFS how to report recommended measurement hypothesis associated with that CSI report</w:t>
      </w:r>
    </w:p>
    <w:p w14:paraId="1F630A86" w14:textId="77777777" w:rsidR="00E80014" w:rsidRPr="00E80014" w:rsidRDefault="00E80014" w:rsidP="00E80014">
      <w:pPr>
        <w:jc w:val="both"/>
        <w:rPr>
          <w:szCs w:val="20"/>
        </w:rPr>
      </w:pPr>
    </w:p>
    <w:p w14:paraId="0EBBDC17" w14:textId="77777777" w:rsidR="00E80014" w:rsidRPr="00E80014" w:rsidRDefault="00E80014" w:rsidP="00E80014">
      <w:pPr>
        <w:jc w:val="both"/>
        <w:rPr>
          <w:szCs w:val="20"/>
          <w:lang w:eastAsia="ja-JP"/>
        </w:rPr>
      </w:pPr>
      <w:r w:rsidRPr="00E80014">
        <w:rPr>
          <w:szCs w:val="20"/>
          <w:lang w:val="en-GB" w:eastAsia="ja-JP"/>
        </w:rPr>
        <w:t>And the following agreements were made in RAN1#104bis-e:</w:t>
      </w:r>
    </w:p>
    <w:p w14:paraId="57F72995" w14:textId="77777777" w:rsidR="00E80014" w:rsidRPr="00E80014" w:rsidRDefault="00E80014" w:rsidP="00B65317">
      <w:pPr>
        <w:spacing w:after="0" w:line="240" w:lineRule="auto"/>
        <w:jc w:val="both"/>
        <w:rPr>
          <w:rFonts w:ascii="Times New Roman" w:eastAsia="Batang" w:hAnsi="Times New Roman" w:cs="Times New Roman"/>
          <w:b/>
          <w:bCs/>
          <w:iCs/>
          <w:szCs w:val="20"/>
          <w:highlight w:val="green"/>
        </w:rPr>
      </w:pPr>
      <w:r w:rsidRPr="00E80014">
        <w:rPr>
          <w:rFonts w:ascii="Times New Roman" w:eastAsia="Batang" w:hAnsi="Times New Roman" w:cs="Times New Roman"/>
          <w:b/>
          <w:szCs w:val="20"/>
          <w:highlight w:val="green"/>
          <w:lang w:val="en-GB"/>
        </w:rPr>
        <w:t>Agreement</w:t>
      </w:r>
    </w:p>
    <w:p w14:paraId="4003210E" w14:textId="77777777" w:rsidR="00E80014" w:rsidRPr="00E80014" w:rsidRDefault="00E80014" w:rsidP="00B65317">
      <w:pPr>
        <w:spacing w:after="0" w:line="240" w:lineRule="auto"/>
        <w:jc w:val="both"/>
        <w:rPr>
          <w:rFonts w:ascii="Times New Roman" w:eastAsia="Batang" w:hAnsi="Times New Roman" w:cs="Times New Roman"/>
          <w:bCs/>
          <w:iCs/>
          <w:szCs w:val="20"/>
        </w:rPr>
      </w:pPr>
      <w:r w:rsidRPr="00E80014">
        <w:rPr>
          <w:rFonts w:ascii="Times New Roman" w:eastAsia="Batang" w:hAnsi="Times New Roman" w:cs="Times New Roman"/>
          <w:szCs w:val="20"/>
          <w:lang w:val="en-GB"/>
        </w:rPr>
        <w:t xml:space="preserve">Support the indication of following RI combinations by a joint RI field for a NCJT measurement hypothesis in CSI part 1, when the maximal transmission layers </w:t>
      </w:r>
      <w:proofErr w:type="gramStart"/>
      <w:r w:rsidRPr="00E80014">
        <w:rPr>
          <w:rFonts w:ascii="Times New Roman" w:eastAsia="Batang" w:hAnsi="Times New Roman" w:cs="Times New Roman"/>
          <w:szCs w:val="20"/>
          <w:lang w:val="en-GB"/>
        </w:rPr>
        <w:t>is</w:t>
      </w:r>
      <w:proofErr w:type="gramEnd"/>
      <w:r w:rsidRPr="00E80014">
        <w:rPr>
          <w:rFonts w:ascii="Times New Roman" w:eastAsia="Batang" w:hAnsi="Times New Roman" w:cs="Times New Roman"/>
          <w:szCs w:val="20"/>
          <w:lang w:val="en-GB"/>
        </w:rPr>
        <w:t xml:space="preserve"> less than or equal to 4:    </w:t>
      </w:r>
    </w:p>
    <w:p w14:paraId="5317ED74" w14:textId="77777777" w:rsidR="00E80014" w:rsidRPr="00E80014" w:rsidRDefault="00E80014" w:rsidP="00B007B5">
      <w:pPr>
        <w:numPr>
          <w:ilvl w:val="0"/>
          <w:numId w:val="27"/>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bCs/>
          <w:iCs/>
          <w:szCs w:val="20"/>
          <w:lang w:eastAsia="x-none"/>
        </w:rPr>
      </w:pPr>
      <w:r w:rsidRPr="00E80014">
        <w:rPr>
          <w:rFonts w:ascii="Times New Roman" w:eastAsia="Batang" w:hAnsi="Times New Roman" w:cs="Times New Roman"/>
          <w:szCs w:val="20"/>
          <w:lang w:val="en-GB" w:eastAsia="x-none"/>
        </w:rPr>
        <w:t>{1, 1}, {1, 2}, {2,1}, {2,2}</w:t>
      </w:r>
    </w:p>
    <w:p w14:paraId="57FD4D09" w14:textId="77777777" w:rsidR="00E80014" w:rsidRPr="00E80014" w:rsidRDefault="00E80014" w:rsidP="00B007B5">
      <w:pPr>
        <w:numPr>
          <w:ilvl w:val="0"/>
          <w:numId w:val="27"/>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bCs/>
          <w:iCs/>
          <w:szCs w:val="20"/>
          <w:lang w:eastAsia="x-none"/>
        </w:rPr>
      </w:pPr>
      <w:r w:rsidRPr="00E80014">
        <w:rPr>
          <w:rFonts w:ascii="Times New Roman" w:eastAsia="Batang" w:hAnsi="Times New Roman" w:cs="Times New Roman"/>
          <w:szCs w:val="20"/>
          <w:lang w:val="en-GB" w:eastAsia="x-none"/>
        </w:rPr>
        <w:t>FFS: CBSR and/or RI restrictions per TRP or across TRPs</w:t>
      </w:r>
    </w:p>
    <w:p w14:paraId="2B814091" w14:textId="77777777" w:rsidR="00E80014" w:rsidRPr="00E80014" w:rsidRDefault="00E80014" w:rsidP="00B65317">
      <w:pPr>
        <w:spacing w:after="0" w:line="240" w:lineRule="auto"/>
        <w:jc w:val="both"/>
        <w:rPr>
          <w:rFonts w:ascii="Times New Roman" w:hAnsi="Times New Roman" w:cs="Times New Roman"/>
          <w:szCs w:val="20"/>
          <w:lang w:eastAsia="ja-JP"/>
        </w:rPr>
      </w:pPr>
    </w:p>
    <w:p w14:paraId="1896BC8A" w14:textId="77777777" w:rsidR="00E80014" w:rsidRPr="00E80014" w:rsidRDefault="00E80014" w:rsidP="00B65317">
      <w:pPr>
        <w:spacing w:after="0" w:line="240" w:lineRule="auto"/>
        <w:rPr>
          <w:rFonts w:ascii="Times New Roman" w:eastAsia="Batang" w:hAnsi="Times New Roman" w:cs="Times New Roman"/>
          <w:b/>
          <w:bCs/>
          <w:szCs w:val="20"/>
          <w:highlight w:val="green"/>
        </w:rPr>
      </w:pPr>
      <w:r w:rsidRPr="00E80014">
        <w:rPr>
          <w:rFonts w:ascii="Times New Roman" w:eastAsia="Batang" w:hAnsi="Times New Roman" w:cs="Times New Roman"/>
          <w:b/>
          <w:szCs w:val="20"/>
          <w:highlight w:val="green"/>
          <w:lang w:val="en-GB"/>
        </w:rPr>
        <w:t>Agreement</w:t>
      </w:r>
    </w:p>
    <w:p w14:paraId="69CBC702" w14:textId="77777777" w:rsidR="00E80014" w:rsidRPr="00E80014" w:rsidRDefault="00E80014" w:rsidP="00B65317">
      <w:pPr>
        <w:spacing w:after="0" w:line="240" w:lineRule="auto"/>
        <w:rPr>
          <w:rFonts w:ascii="Times New Roman" w:eastAsia="SimSun" w:hAnsi="Times New Roman" w:cs="Times New Roman"/>
          <w:szCs w:val="20"/>
        </w:rPr>
      </w:pPr>
      <w:r w:rsidRPr="00E80014">
        <w:rPr>
          <w:rFonts w:ascii="Times New Roman" w:eastAsia="SimSun" w:hAnsi="Times New Roman" w:cs="Times New Roman"/>
          <w:szCs w:val="20"/>
        </w:rPr>
        <w:t>For the UE configured to report X CSIs associated with single-TRP measurement hypotheses and one CSI associated with NCJT measurement hypothesis (</w:t>
      </w:r>
      <w:proofErr w:type="gramStart"/>
      <w:r w:rsidRPr="00E80014">
        <w:rPr>
          <w:rFonts w:ascii="Times New Roman" w:eastAsia="SimSun" w:hAnsi="Times New Roman" w:cs="Times New Roman"/>
          <w:szCs w:val="20"/>
        </w:rPr>
        <w:t>i.e.</w:t>
      </w:r>
      <w:proofErr w:type="gramEnd"/>
      <w:r w:rsidRPr="00E80014">
        <w:rPr>
          <w:rFonts w:ascii="Times New Roman" w:eastAsia="SimSun" w:hAnsi="Times New Roman" w:cs="Times New Roman"/>
          <w:szCs w:val="20"/>
        </w:rPr>
        <w:t xml:space="preserve"> Option 1), </w:t>
      </w:r>
    </w:p>
    <w:p w14:paraId="499E7F81" w14:textId="77777777" w:rsidR="00E80014" w:rsidRPr="00E80014" w:rsidRDefault="00E80014" w:rsidP="00B007B5">
      <w:pPr>
        <w:numPr>
          <w:ilvl w:val="0"/>
          <w:numId w:val="30"/>
        </w:numPr>
        <w:tabs>
          <w:tab w:val="clear" w:pos="720"/>
          <w:tab w:val="num" w:pos="153"/>
          <w:tab w:val="left" w:pos="1247"/>
          <w:tab w:val="num" w:pos="1287"/>
          <w:tab w:val="left" w:pos="2552"/>
          <w:tab w:val="left" w:pos="3856"/>
          <w:tab w:val="left" w:pos="5216"/>
          <w:tab w:val="left" w:pos="6464"/>
          <w:tab w:val="left" w:pos="7768"/>
        </w:tabs>
        <w:spacing w:after="0" w:line="240" w:lineRule="auto"/>
        <w:rPr>
          <w:rFonts w:ascii="Times New Roman" w:eastAsia="SimSun" w:hAnsi="Times New Roman" w:cs="Times New Roman"/>
          <w:szCs w:val="20"/>
        </w:rPr>
      </w:pPr>
      <w:r w:rsidRPr="00E80014">
        <w:rPr>
          <w:rFonts w:ascii="Times New Roman" w:eastAsia="SimSun" w:hAnsi="Times New Roman" w:cs="Times New Roman"/>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608E414B" w14:textId="77777777" w:rsidR="00E80014" w:rsidRPr="00E80014" w:rsidRDefault="00E80014" w:rsidP="00B65317">
      <w:pPr>
        <w:spacing w:after="0" w:line="240" w:lineRule="auto"/>
        <w:jc w:val="both"/>
        <w:rPr>
          <w:rFonts w:ascii="Times New Roman" w:eastAsia="SimSun" w:hAnsi="Times New Roman" w:cs="Times New Roman"/>
          <w:szCs w:val="20"/>
        </w:rPr>
      </w:pPr>
      <w:r w:rsidRPr="00E80014">
        <w:rPr>
          <w:rFonts w:ascii="Times New Roman" w:eastAsia="SimSun" w:hAnsi="Times New Roman" w:cs="Times New Roman"/>
          <w:szCs w:val="20"/>
        </w:rPr>
        <w:t>FFS: Whether the X+1 CRIs are reported jointly as one CSI report or as separate CSI reports.</w:t>
      </w:r>
    </w:p>
    <w:p w14:paraId="4C6BB462" w14:textId="77777777" w:rsidR="00E80014" w:rsidRPr="00E80014" w:rsidRDefault="00E80014" w:rsidP="00B65317">
      <w:pPr>
        <w:spacing w:after="0" w:line="240" w:lineRule="auto"/>
        <w:jc w:val="both"/>
        <w:rPr>
          <w:rFonts w:ascii="Times New Roman" w:hAnsi="Times New Roman" w:cs="Times New Roman"/>
          <w:szCs w:val="20"/>
          <w:lang w:eastAsia="ja-JP"/>
        </w:rPr>
      </w:pPr>
    </w:p>
    <w:p w14:paraId="5AF40125" w14:textId="77777777" w:rsidR="00E80014" w:rsidRPr="00E80014" w:rsidRDefault="00E80014" w:rsidP="00B65317">
      <w:pPr>
        <w:spacing w:after="0" w:line="240" w:lineRule="auto"/>
        <w:jc w:val="both"/>
        <w:rPr>
          <w:rFonts w:ascii="Times New Roman" w:eastAsia="Batang" w:hAnsi="Times New Roman" w:cs="Times New Roman"/>
          <w:szCs w:val="20"/>
        </w:rPr>
      </w:pPr>
      <w:r w:rsidRPr="00E80014">
        <w:rPr>
          <w:rFonts w:ascii="Times New Roman" w:eastAsia="Batang" w:hAnsi="Times New Roman" w:cs="Times New Roman"/>
          <w:b/>
          <w:szCs w:val="20"/>
          <w:highlight w:val="green"/>
          <w:lang w:val="en-GB"/>
        </w:rPr>
        <w:t>Agreement</w:t>
      </w:r>
      <w:r w:rsidRPr="00E80014">
        <w:rPr>
          <w:rFonts w:ascii="Times New Roman" w:eastAsia="Batang" w:hAnsi="Times New Roman" w:cs="Times New Roman"/>
          <w:b/>
          <w:szCs w:val="20"/>
          <w:lang w:val="en-GB"/>
        </w:rPr>
        <w:t xml:space="preserve"> </w:t>
      </w:r>
    </w:p>
    <w:p w14:paraId="5DDCD7B5" w14:textId="77777777" w:rsidR="00E80014" w:rsidRPr="00E80014" w:rsidRDefault="00E80014" w:rsidP="00B65317">
      <w:pPr>
        <w:spacing w:after="0" w:line="240" w:lineRule="auto"/>
        <w:jc w:val="both"/>
        <w:rPr>
          <w:rFonts w:ascii="Times New Roman" w:eastAsia="Batang" w:hAnsi="Times New Roman" w:cs="Times New Roman"/>
          <w:i/>
          <w:iCs/>
          <w:szCs w:val="20"/>
        </w:rPr>
      </w:pPr>
      <w:r w:rsidRPr="00E80014">
        <w:rPr>
          <w:rFonts w:ascii="Times New Roman" w:eastAsia="Batang" w:hAnsi="Times New Roman" w:cs="Times New Roman"/>
          <w:szCs w:val="20"/>
          <w:lang w:val="en-GB"/>
        </w:rPr>
        <w:t>A 2-part CSI report is supported in Rel-17 for a CSI reporting configuration associated with NCJT measurement hypothesis with following clarifications:</w:t>
      </w:r>
    </w:p>
    <w:p w14:paraId="7C4C30D6" w14:textId="77777777" w:rsidR="00E80014" w:rsidRPr="00E80014" w:rsidRDefault="00E80014" w:rsidP="00B007B5">
      <w:pPr>
        <w:numPr>
          <w:ilvl w:val="0"/>
          <w:numId w:val="28"/>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0"/>
          <w:lang w:eastAsia="x-none"/>
        </w:rPr>
      </w:pPr>
      <w:r w:rsidRPr="00E80014">
        <w:rPr>
          <w:rFonts w:ascii="Times New Roman" w:eastAsia="Batang" w:hAnsi="Times New Roman" w:cs="Times New Roman"/>
          <w:szCs w:val="20"/>
          <w:lang w:val="en-GB" w:eastAsia="x-none"/>
        </w:rPr>
        <w:t>Within CSI part 1</w:t>
      </w:r>
    </w:p>
    <w:p w14:paraId="11FA8C23" w14:textId="77777777" w:rsidR="00E80014" w:rsidRPr="00E80014" w:rsidRDefault="00E80014" w:rsidP="00B007B5">
      <w:pPr>
        <w:numPr>
          <w:ilvl w:val="1"/>
          <w:numId w:val="28"/>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0"/>
          <w:lang w:eastAsia="x-none"/>
        </w:rPr>
      </w:pPr>
      <w:r w:rsidRPr="00E80014">
        <w:rPr>
          <w:rFonts w:ascii="Times New Roman" w:eastAsia="Batang" w:hAnsi="Times New Roman" w:cs="Times New Roman"/>
          <w:szCs w:val="20"/>
          <w:lang w:val="en-GB" w:eastAsia="x-none"/>
        </w:rPr>
        <w:t>CRI, RI, WB CQI and SB CQI for the first CW are reported with consistent payload and zero padding (if needed). FFS further details</w:t>
      </w:r>
    </w:p>
    <w:p w14:paraId="53DEE112" w14:textId="77777777" w:rsidR="00E80014" w:rsidRPr="00E80014" w:rsidRDefault="00E80014" w:rsidP="00B007B5">
      <w:pPr>
        <w:numPr>
          <w:ilvl w:val="1"/>
          <w:numId w:val="28"/>
        </w:numPr>
        <w:tabs>
          <w:tab w:val="left" w:pos="1247"/>
          <w:tab w:val="left" w:pos="2552"/>
          <w:tab w:val="left" w:pos="3856"/>
          <w:tab w:val="left" w:pos="5216"/>
          <w:tab w:val="left" w:pos="6464"/>
          <w:tab w:val="left" w:pos="7768"/>
        </w:tabs>
        <w:spacing w:after="0" w:line="240" w:lineRule="auto"/>
        <w:jc w:val="both"/>
        <w:rPr>
          <w:rFonts w:ascii="Times New Roman" w:eastAsia="Batang" w:hAnsi="Times New Roman" w:cs="Times New Roman"/>
          <w:szCs w:val="20"/>
          <w:lang w:eastAsia="x-none"/>
        </w:rPr>
      </w:pPr>
      <w:r w:rsidRPr="00E80014">
        <w:rPr>
          <w:rFonts w:ascii="Times New Roman" w:eastAsia="Batang" w:hAnsi="Times New Roman" w:cs="Times New Roman"/>
          <w:szCs w:val="20"/>
          <w:lang w:val="en-GB" w:eastAsia="x-none"/>
        </w:rPr>
        <w:t>FFS whether RI can be shared between NCJT CSI and single-TRP CSIs to reduce CSI feedback overhead</w:t>
      </w:r>
    </w:p>
    <w:p w14:paraId="286D5EE2" w14:textId="77777777" w:rsidR="00E80014" w:rsidRPr="00E80014" w:rsidRDefault="00E80014" w:rsidP="00B007B5">
      <w:pPr>
        <w:numPr>
          <w:ilvl w:val="2"/>
          <w:numId w:val="28"/>
        </w:numPr>
        <w:tabs>
          <w:tab w:val="left" w:pos="1247"/>
          <w:tab w:val="left" w:pos="2552"/>
          <w:tab w:val="left" w:pos="3856"/>
          <w:tab w:val="left" w:pos="5216"/>
          <w:tab w:val="left" w:pos="6464"/>
          <w:tab w:val="left" w:pos="7768"/>
        </w:tabs>
        <w:spacing w:after="0" w:line="240" w:lineRule="auto"/>
        <w:ind w:left="1593"/>
        <w:jc w:val="both"/>
        <w:rPr>
          <w:rFonts w:ascii="Times New Roman" w:eastAsia="Batang" w:hAnsi="Times New Roman" w:cs="Times New Roman"/>
          <w:szCs w:val="20"/>
          <w:lang w:eastAsia="x-none"/>
        </w:rPr>
      </w:pPr>
      <w:r w:rsidRPr="00E80014">
        <w:rPr>
          <w:rFonts w:ascii="Times New Roman" w:eastAsia="Batang" w:hAnsi="Times New Roman" w:cs="Times New Roman"/>
          <w:szCs w:val="20"/>
          <w:lang w:val="en-GB" w:eastAsia="x-none"/>
        </w:rPr>
        <w:t>FFS whether additional field is needed, at least for Option 2</w:t>
      </w:r>
    </w:p>
    <w:p w14:paraId="06DDDACC" w14:textId="77777777" w:rsidR="00E80014" w:rsidRPr="00E80014" w:rsidRDefault="00E80014" w:rsidP="00B007B5">
      <w:pPr>
        <w:numPr>
          <w:ilvl w:val="1"/>
          <w:numId w:val="28"/>
        </w:numPr>
        <w:tabs>
          <w:tab w:val="left" w:pos="1247"/>
          <w:tab w:val="left" w:pos="2552"/>
          <w:tab w:val="left" w:pos="3856"/>
          <w:tab w:val="left" w:pos="5216"/>
          <w:tab w:val="left" w:pos="6464"/>
          <w:tab w:val="left" w:pos="7768"/>
        </w:tabs>
        <w:spacing w:after="0" w:line="240" w:lineRule="auto"/>
        <w:ind w:left="873"/>
        <w:jc w:val="both"/>
        <w:rPr>
          <w:rFonts w:ascii="Times New Roman" w:eastAsia="Batang" w:hAnsi="Times New Roman" w:cs="Times New Roman"/>
          <w:szCs w:val="20"/>
          <w:lang w:eastAsia="x-none"/>
        </w:rPr>
      </w:pPr>
      <w:r w:rsidRPr="00E80014">
        <w:rPr>
          <w:rFonts w:ascii="Times New Roman" w:eastAsia="Batang" w:hAnsi="Times New Roman" w:cs="Times New Roman"/>
          <w:szCs w:val="20"/>
          <w:lang w:val="en-GB" w:eastAsia="x-none"/>
        </w:rPr>
        <w:t>Within CSI part 2:</w:t>
      </w:r>
    </w:p>
    <w:p w14:paraId="081F7DA8" w14:textId="77777777" w:rsidR="00E80014" w:rsidRPr="00E80014" w:rsidRDefault="00E80014" w:rsidP="00B007B5">
      <w:pPr>
        <w:numPr>
          <w:ilvl w:val="2"/>
          <w:numId w:val="28"/>
        </w:numPr>
        <w:tabs>
          <w:tab w:val="left" w:pos="1247"/>
          <w:tab w:val="left" w:pos="2552"/>
          <w:tab w:val="left" w:pos="3856"/>
          <w:tab w:val="left" w:pos="5216"/>
          <w:tab w:val="left" w:pos="6464"/>
          <w:tab w:val="left" w:pos="7768"/>
        </w:tabs>
        <w:spacing w:after="0" w:line="240" w:lineRule="auto"/>
        <w:ind w:left="1593"/>
        <w:jc w:val="both"/>
        <w:rPr>
          <w:rFonts w:ascii="Times New Roman" w:eastAsia="Batang" w:hAnsi="Times New Roman" w:cs="Times New Roman"/>
          <w:szCs w:val="20"/>
          <w:lang w:eastAsia="x-none"/>
        </w:rPr>
      </w:pPr>
      <w:r w:rsidRPr="00E80014">
        <w:rPr>
          <w:rFonts w:ascii="Times New Roman" w:eastAsia="Batang" w:hAnsi="Times New Roman" w:cs="Times New Roman"/>
          <w:szCs w:val="20"/>
          <w:lang w:val="en-GB" w:eastAsia="x-none"/>
        </w:rPr>
        <w:t>FFS further compression/omission/Sharing of PMI among Single-TRP and NCJT hypotheses</w:t>
      </w:r>
    </w:p>
    <w:p w14:paraId="3B245CB0" w14:textId="77777777" w:rsidR="00E80014" w:rsidRPr="00E80014" w:rsidRDefault="00E80014" w:rsidP="00E80014">
      <w:pPr>
        <w:jc w:val="both"/>
        <w:rPr>
          <w:szCs w:val="20"/>
          <w:lang w:eastAsia="ja-JP"/>
        </w:rPr>
      </w:pPr>
    </w:p>
    <w:p w14:paraId="7D04B0CA" w14:textId="77777777" w:rsidR="00E80014" w:rsidRPr="00E80014" w:rsidRDefault="00E80014" w:rsidP="00E80014">
      <w:pPr>
        <w:spacing w:after="0" w:line="240" w:lineRule="auto"/>
        <w:rPr>
          <w:rFonts w:cs="Arial"/>
          <w:szCs w:val="20"/>
        </w:rPr>
      </w:pPr>
      <w:r w:rsidRPr="00E80014">
        <w:rPr>
          <w:rFonts w:cs="Arial"/>
          <w:szCs w:val="20"/>
          <w:lang w:val="en-GB" w:eastAsia="ja-JP"/>
        </w:rPr>
        <w:t>And the following agreement was made in RAN1#105-e:</w:t>
      </w:r>
    </w:p>
    <w:p w14:paraId="37FF21F4" w14:textId="77777777" w:rsidR="00E80014" w:rsidRPr="00E80014" w:rsidRDefault="00E80014" w:rsidP="00E80014">
      <w:pPr>
        <w:jc w:val="both"/>
        <w:rPr>
          <w:szCs w:val="20"/>
          <w:lang w:eastAsia="ja-JP"/>
        </w:rPr>
      </w:pPr>
    </w:p>
    <w:p w14:paraId="51C66F1F" w14:textId="77777777" w:rsidR="00E80014" w:rsidRPr="00E80014" w:rsidRDefault="00E80014" w:rsidP="00B65317">
      <w:pPr>
        <w:spacing w:after="0" w:line="240" w:lineRule="auto"/>
        <w:jc w:val="both"/>
        <w:rPr>
          <w:rFonts w:ascii="Times New Roman" w:eastAsia="Times New Roman" w:hAnsi="Times New Roman" w:cs="Times New Roman"/>
          <w:iCs/>
          <w:color w:val="000000"/>
          <w:szCs w:val="20"/>
          <w:highlight w:val="green"/>
        </w:rPr>
      </w:pPr>
      <w:r w:rsidRPr="00E80014">
        <w:rPr>
          <w:rFonts w:ascii="Times New Roman" w:eastAsia="Times New Roman" w:hAnsi="Times New Roman" w:cs="Times New Roman"/>
          <w:b/>
          <w:color w:val="000000"/>
          <w:szCs w:val="20"/>
          <w:highlight w:val="green"/>
          <w:lang w:val="en-GB"/>
        </w:rPr>
        <w:t>Agreement</w:t>
      </w:r>
    </w:p>
    <w:p w14:paraId="44A1DE2A" w14:textId="77777777" w:rsidR="00E80014" w:rsidRPr="00E80014" w:rsidRDefault="00E80014" w:rsidP="00B65317">
      <w:pPr>
        <w:spacing w:after="0" w:line="240" w:lineRule="auto"/>
        <w:jc w:val="both"/>
        <w:rPr>
          <w:rFonts w:ascii="Times New Roman" w:eastAsia="Times New Roman" w:hAnsi="Times New Roman" w:cs="Times New Roman"/>
          <w:color w:val="000000"/>
          <w:szCs w:val="20"/>
        </w:rPr>
      </w:pPr>
      <w:r w:rsidRPr="00E80014">
        <w:rPr>
          <w:rFonts w:ascii="Times New Roman" w:eastAsia="Times New Roman" w:hAnsi="Times New Roman" w:cs="Times New Roman"/>
          <w:color w:val="000000"/>
          <w:szCs w:val="20"/>
          <w:lang w:val="en-GB"/>
        </w:rPr>
        <w:t>For Option 1 CSI reporting associated with NCJT and X single-TRP measurement hypotheses, study whether to support following PMI/RI sharing mechanisms between NCJT CSI and single-TRP CSI(s):</w:t>
      </w:r>
    </w:p>
    <w:p w14:paraId="10D4CC4D" w14:textId="77777777" w:rsidR="00E80014" w:rsidRPr="00E80014" w:rsidRDefault="00E80014" w:rsidP="00B007B5">
      <w:pPr>
        <w:numPr>
          <w:ilvl w:val="0"/>
          <w:numId w:val="31"/>
        </w:numPr>
        <w:tabs>
          <w:tab w:val="left" w:pos="1247"/>
          <w:tab w:val="left" w:pos="2552"/>
          <w:tab w:val="left" w:pos="3856"/>
          <w:tab w:val="left" w:pos="5216"/>
          <w:tab w:val="left" w:pos="6464"/>
          <w:tab w:val="left" w:pos="7768"/>
        </w:tabs>
        <w:spacing w:after="0" w:line="240" w:lineRule="auto"/>
        <w:jc w:val="both"/>
        <w:rPr>
          <w:rFonts w:ascii="Times New Roman" w:eastAsia="Times New Roman" w:hAnsi="Times New Roman" w:cs="Times New Roman"/>
          <w:color w:val="000000"/>
          <w:szCs w:val="20"/>
          <w:lang w:eastAsia="x-none"/>
        </w:rPr>
      </w:pPr>
      <w:r w:rsidRPr="00E80014">
        <w:rPr>
          <w:rFonts w:ascii="Times New Roman" w:eastAsia="Times New Roman" w:hAnsi="Times New Roman" w:cs="Times New Roman"/>
          <w:color w:val="000000"/>
          <w:szCs w:val="20"/>
          <w:lang w:val="en-GB" w:eastAsia="x-none"/>
        </w:rPr>
        <w:t>Enabling/Disabling PMI, RI sharing via higher-layer configuration</w:t>
      </w:r>
    </w:p>
    <w:p w14:paraId="4EAE4DAF" w14:textId="77777777" w:rsidR="00E80014" w:rsidRPr="00E80014" w:rsidRDefault="00E80014" w:rsidP="00B007B5">
      <w:pPr>
        <w:numPr>
          <w:ilvl w:val="0"/>
          <w:numId w:val="31"/>
        </w:numPr>
        <w:tabs>
          <w:tab w:val="left" w:pos="1247"/>
          <w:tab w:val="left" w:pos="2552"/>
          <w:tab w:val="left" w:pos="3856"/>
          <w:tab w:val="left" w:pos="5216"/>
          <w:tab w:val="left" w:pos="6464"/>
          <w:tab w:val="left" w:pos="7768"/>
        </w:tabs>
        <w:spacing w:after="0" w:line="240" w:lineRule="auto"/>
        <w:jc w:val="both"/>
        <w:rPr>
          <w:rFonts w:ascii="Times New Roman" w:eastAsia="Times New Roman" w:hAnsi="Times New Roman" w:cs="Times New Roman"/>
          <w:color w:val="000000"/>
          <w:szCs w:val="20"/>
          <w:lang w:eastAsia="x-none"/>
        </w:rPr>
      </w:pPr>
      <w:r w:rsidRPr="00E80014">
        <w:rPr>
          <w:rFonts w:ascii="Times New Roman" w:eastAsia="Times New Roman" w:hAnsi="Times New Roman" w:cs="Times New Roman"/>
          <w:color w:val="000000"/>
          <w:szCs w:val="20"/>
          <w:lang w:val="en-GB" w:eastAsia="x-none"/>
        </w:rPr>
        <w:t>Dynamic indication of PMI, RI sharing in the CSI report</w:t>
      </w:r>
    </w:p>
    <w:p w14:paraId="0FE716C2" w14:textId="77777777" w:rsidR="00E80014" w:rsidRPr="00E80014" w:rsidRDefault="00E80014" w:rsidP="00B007B5">
      <w:pPr>
        <w:numPr>
          <w:ilvl w:val="0"/>
          <w:numId w:val="31"/>
        </w:numPr>
        <w:tabs>
          <w:tab w:val="left" w:pos="1247"/>
          <w:tab w:val="left" w:pos="2552"/>
          <w:tab w:val="left" w:pos="3856"/>
          <w:tab w:val="left" w:pos="5216"/>
          <w:tab w:val="left" w:pos="6464"/>
          <w:tab w:val="left" w:pos="7768"/>
        </w:tabs>
        <w:spacing w:after="0" w:line="240" w:lineRule="auto"/>
        <w:jc w:val="both"/>
        <w:rPr>
          <w:rFonts w:ascii="Times New Roman" w:eastAsia="Times New Roman" w:hAnsi="Times New Roman" w:cs="Times New Roman"/>
          <w:color w:val="000000"/>
          <w:szCs w:val="20"/>
          <w:lang w:eastAsia="x-none"/>
        </w:rPr>
      </w:pPr>
      <w:r w:rsidRPr="00E80014">
        <w:rPr>
          <w:rFonts w:ascii="Times New Roman" w:eastAsia="Times New Roman" w:hAnsi="Times New Roman" w:cs="Times New Roman"/>
          <w:color w:val="000000"/>
          <w:szCs w:val="20"/>
          <w:lang w:val="en-GB" w:eastAsia="x-none"/>
        </w:rPr>
        <w:t>FFS: other details</w:t>
      </w:r>
    </w:p>
    <w:p w14:paraId="2F60BE56" w14:textId="77777777" w:rsidR="00E80014" w:rsidRPr="00E80014" w:rsidRDefault="00E80014" w:rsidP="00B007B5">
      <w:pPr>
        <w:numPr>
          <w:ilvl w:val="0"/>
          <w:numId w:val="31"/>
        </w:numPr>
        <w:tabs>
          <w:tab w:val="left" w:pos="1247"/>
          <w:tab w:val="left" w:pos="2552"/>
          <w:tab w:val="left" w:pos="3856"/>
          <w:tab w:val="left" w:pos="5216"/>
          <w:tab w:val="left" w:pos="6464"/>
          <w:tab w:val="left" w:pos="7768"/>
        </w:tabs>
        <w:spacing w:after="0" w:line="240" w:lineRule="auto"/>
        <w:jc w:val="both"/>
        <w:rPr>
          <w:rFonts w:ascii="Times New Roman" w:eastAsia="Times New Roman" w:hAnsi="Times New Roman" w:cs="Times New Roman"/>
          <w:color w:val="000000"/>
          <w:szCs w:val="20"/>
          <w:lang w:eastAsia="x-none"/>
        </w:rPr>
      </w:pPr>
      <w:r w:rsidRPr="00E80014">
        <w:rPr>
          <w:rFonts w:ascii="Times New Roman" w:eastAsia="Times New Roman" w:hAnsi="Times New Roman" w:cs="Times New Roman"/>
          <w:color w:val="000000"/>
          <w:szCs w:val="20"/>
          <w:lang w:val="en-GB" w:eastAsia="x-none"/>
        </w:rPr>
        <w:t xml:space="preserve">FFS: applicable conditions/restrictions of CMR sharing among Single-TRP and NCJT hypotheses, if above PMI/RI sharing mechanism can be applied </w:t>
      </w:r>
    </w:p>
    <w:p w14:paraId="0772667F" w14:textId="77777777" w:rsidR="00E03E86" w:rsidRDefault="00E03E86" w:rsidP="00E03E86">
      <w:pPr>
        <w:jc w:val="both"/>
        <w:rPr>
          <w:lang w:eastAsia="ja-JP"/>
        </w:rPr>
      </w:pPr>
    </w:p>
    <w:p w14:paraId="42A53719" w14:textId="00FB0E86" w:rsidR="00D53625" w:rsidRPr="00D53625" w:rsidRDefault="00E80014" w:rsidP="00D53625">
      <w:pPr>
        <w:spacing w:after="0" w:line="240" w:lineRule="auto"/>
        <w:rPr>
          <w:rFonts w:cs="Arial"/>
          <w:szCs w:val="20"/>
          <w:lang w:val="en-GB" w:eastAsia="ja-JP"/>
        </w:rPr>
      </w:pPr>
      <w:r w:rsidRPr="00E80014">
        <w:rPr>
          <w:rFonts w:cs="Arial"/>
          <w:szCs w:val="20"/>
          <w:lang w:val="en-GB" w:eastAsia="ja-JP"/>
        </w:rPr>
        <w:t>And the following agreement</w:t>
      </w:r>
      <w:r>
        <w:rPr>
          <w:rFonts w:cs="Arial"/>
          <w:szCs w:val="20"/>
          <w:lang w:val="en-GB" w:eastAsia="ja-JP"/>
        </w:rPr>
        <w:t>s</w:t>
      </w:r>
      <w:r w:rsidRPr="00E80014">
        <w:rPr>
          <w:rFonts w:cs="Arial"/>
          <w:szCs w:val="20"/>
          <w:lang w:val="en-GB" w:eastAsia="ja-JP"/>
        </w:rPr>
        <w:t xml:space="preserve"> </w:t>
      </w:r>
      <w:r>
        <w:rPr>
          <w:rFonts w:cs="Arial"/>
          <w:szCs w:val="20"/>
          <w:lang w:val="en-GB" w:eastAsia="ja-JP"/>
        </w:rPr>
        <w:t>were</w:t>
      </w:r>
      <w:r w:rsidRPr="00E80014">
        <w:rPr>
          <w:rFonts w:cs="Arial"/>
          <w:szCs w:val="20"/>
          <w:lang w:val="en-GB" w:eastAsia="ja-JP"/>
        </w:rPr>
        <w:t xml:space="preserve"> made in RAN1#10</w:t>
      </w:r>
      <w:r>
        <w:rPr>
          <w:rFonts w:cs="Arial"/>
          <w:szCs w:val="20"/>
          <w:lang w:val="en-GB" w:eastAsia="ja-JP"/>
        </w:rPr>
        <w:t>6</w:t>
      </w:r>
      <w:r w:rsidRPr="00E80014">
        <w:rPr>
          <w:rFonts w:cs="Arial"/>
          <w:szCs w:val="20"/>
          <w:lang w:val="en-GB" w:eastAsia="ja-JP"/>
        </w:rPr>
        <w:t>-e:</w:t>
      </w:r>
    </w:p>
    <w:p w14:paraId="643BCFF7" w14:textId="77777777" w:rsidR="00AC2227" w:rsidRPr="00E80014" w:rsidRDefault="00AC2227" w:rsidP="00E80014">
      <w:pPr>
        <w:spacing w:after="0" w:line="240" w:lineRule="auto"/>
        <w:rPr>
          <w:rFonts w:cs="Arial"/>
          <w:szCs w:val="20"/>
        </w:rPr>
      </w:pPr>
    </w:p>
    <w:p w14:paraId="75A58637" w14:textId="77777777" w:rsidR="00C437AD" w:rsidRPr="00C437AD" w:rsidRDefault="00C437AD" w:rsidP="00C437AD">
      <w:pPr>
        <w:spacing w:after="0" w:line="240" w:lineRule="auto"/>
        <w:rPr>
          <w:rFonts w:ascii="Times New Roman" w:eastAsia="Batang" w:hAnsi="Times New Roman" w:cs="Times New Roman"/>
          <w:b/>
          <w:bCs/>
          <w:szCs w:val="20"/>
          <w:highlight w:val="green"/>
          <w:lang w:val="en-GB" w:eastAsia="x-none"/>
        </w:rPr>
      </w:pPr>
      <w:r w:rsidRPr="00C437AD">
        <w:rPr>
          <w:rFonts w:ascii="Times New Roman" w:eastAsia="Batang" w:hAnsi="Times New Roman" w:cs="Times New Roman"/>
          <w:b/>
          <w:bCs/>
          <w:szCs w:val="20"/>
          <w:highlight w:val="green"/>
          <w:lang w:val="en-GB" w:eastAsia="x-none"/>
        </w:rPr>
        <w:t>Agreement</w:t>
      </w:r>
    </w:p>
    <w:p w14:paraId="6A1AE0F1" w14:textId="77777777" w:rsidR="00C437AD" w:rsidRPr="00C437AD" w:rsidRDefault="00C437AD" w:rsidP="00C437AD">
      <w:pPr>
        <w:spacing w:after="0" w:line="240" w:lineRule="auto"/>
        <w:jc w:val="both"/>
        <w:rPr>
          <w:rFonts w:ascii="Times New Roman" w:eastAsia="Batang" w:hAnsi="Times New Roman" w:cs="Times New Roman"/>
          <w:bCs/>
          <w:color w:val="000000"/>
          <w:szCs w:val="24"/>
          <w:lang w:val="en-GB"/>
        </w:rPr>
      </w:pPr>
      <w:r w:rsidRPr="00C437AD">
        <w:rPr>
          <w:rFonts w:ascii="Times New Roman" w:eastAsia="Batang" w:hAnsi="Times New Roman" w:cs="Times New Roman"/>
          <w:bCs/>
          <w:color w:val="000000"/>
          <w:szCs w:val="24"/>
          <w:lang w:val="en-GB"/>
        </w:rPr>
        <w:t>To confirm the order of UCI payload construction for reported CSIs, study following Alternatives and down-select one or more Alternative(s) for required specification changes in RAN1 106bis:</w:t>
      </w:r>
    </w:p>
    <w:p w14:paraId="24346C39" w14:textId="77777777" w:rsidR="00C437AD" w:rsidRPr="00C437AD" w:rsidRDefault="00C437AD" w:rsidP="009D6541">
      <w:pPr>
        <w:widowControl w:val="0"/>
        <w:numPr>
          <w:ilvl w:val="0"/>
          <w:numId w:val="35"/>
        </w:numPr>
        <w:tabs>
          <w:tab w:val="left" w:pos="1247"/>
          <w:tab w:val="left" w:pos="2552"/>
          <w:tab w:val="left" w:pos="3856"/>
          <w:tab w:val="left" w:pos="5216"/>
          <w:tab w:val="left" w:pos="6464"/>
          <w:tab w:val="left" w:pos="7768"/>
        </w:tabs>
        <w:spacing w:after="0" w:line="240" w:lineRule="auto"/>
        <w:contextualSpacing/>
        <w:jc w:val="both"/>
        <w:rPr>
          <w:rFonts w:ascii="Times New Roman" w:eastAsia="Batang" w:hAnsi="Times New Roman" w:cs="Times New Roman"/>
          <w:bCs/>
          <w:color w:val="000000"/>
          <w:szCs w:val="24"/>
          <w:lang w:val="en-GB"/>
        </w:rPr>
      </w:pPr>
      <w:r w:rsidRPr="00C437AD">
        <w:rPr>
          <w:rFonts w:ascii="Times New Roman" w:eastAsia="Batang" w:hAnsi="Times New Roman" w:cs="Times New Roman"/>
          <w:bCs/>
          <w:color w:val="000000"/>
          <w:szCs w:val="24"/>
          <w:lang w:val="en-GB"/>
        </w:rPr>
        <w:t>Alt 1: modify priority equation, i.e., Section 5.2.5 in 38.214.</w:t>
      </w:r>
    </w:p>
    <w:p w14:paraId="0A28850D" w14:textId="77777777" w:rsidR="00C437AD" w:rsidRPr="00C437AD" w:rsidRDefault="00C437AD" w:rsidP="009D6541">
      <w:pPr>
        <w:widowControl w:val="0"/>
        <w:numPr>
          <w:ilvl w:val="0"/>
          <w:numId w:val="35"/>
        </w:numPr>
        <w:tabs>
          <w:tab w:val="left" w:pos="1247"/>
          <w:tab w:val="left" w:pos="2552"/>
          <w:tab w:val="left" w:pos="3856"/>
          <w:tab w:val="left" w:pos="5216"/>
          <w:tab w:val="left" w:pos="6464"/>
          <w:tab w:val="left" w:pos="7768"/>
        </w:tabs>
        <w:spacing w:after="0" w:line="240" w:lineRule="auto"/>
        <w:contextualSpacing/>
        <w:jc w:val="both"/>
        <w:rPr>
          <w:rFonts w:ascii="Times New Roman" w:eastAsia="Batang" w:hAnsi="Times New Roman" w:cs="Times New Roman"/>
          <w:bCs/>
          <w:color w:val="000000"/>
          <w:szCs w:val="24"/>
          <w:lang w:val="en-GB"/>
        </w:rPr>
      </w:pPr>
      <w:r w:rsidRPr="00C437AD">
        <w:rPr>
          <w:rFonts w:ascii="Times New Roman" w:eastAsia="Batang" w:hAnsi="Times New Roman" w:cs="Times New Roman"/>
          <w:bCs/>
          <w:color w:val="000000"/>
          <w:szCs w:val="24"/>
          <w:lang w:val="en-GB"/>
        </w:rPr>
        <w:t>Alt 2: modify the table of priority reporting levels for Part 2 CSI, i.e., Table 5.2.3-1 in 38.214.</w:t>
      </w:r>
    </w:p>
    <w:p w14:paraId="4F84FBFE" w14:textId="77777777" w:rsidR="00C437AD" w:rsidRPr="00C437AD" w:rsidRDefault="00C437AD" w:rsidP="009D6541">
      <w:pPr>
        <w:widowControl w:val="0"/>
        <w:numPr>
          <w:ilvl w:val="0"/>
          <w:numId w:val="35"/>
        </w:numPr>
        <w:tabs>
          <w:tab w:val="left" w:pos="1247"/>
          <w:tab w:val="left" w:pos="2552"/>
          <w:tab w:val="left" w:pos="3856"/>
          <w:tab w:val="left" w:pos="5216"/>
          <w:tab w:val="left" w:pos="6464"/>
          <w:tab w:val="left" w:pos="7768"/>
        </w:tabs>
        <w:spacing w:after="0" w:line="240" w:lineRule="auto"/>
        <w:contextualSpacing/>
        <w:jc w:val="both"/>
        <w:rPr>
          <w:rFonts w:ascii="Times New Roman" w:eastAsia="Batang" w:hAnsi="Times New Roman" w:cs="Times New Roman"/>
          <w:bCs/>
          <w:color w:val="000000"/>
          <w:szCs w:val="24"/>
          <w:lang w:val="en-GB"/>
        </w:rPr>
      </w:pPr>
      <w:r w:rsidRPr="00C437AD">
        <w:rPr>
          <w:rFonts w:ascii="Times New Roman" w:eastAsia="Batang" w:hAnsi="Times New Roman" w:cs="Times New Roman"/>
          <w:bCs/>
          <w:color w:val="000000"/>
          <w:szCs w:val="24"/>
          <w:lang w:val="en-GB"/>
        </w:rPr>
        <w:t>Alt 4: modify mapping order of CSI fields of one CSI report, i.e., Table 6.3.2.1.2-3/4/5 in 38.212</w:t>
      </w:r>
    </w:p>
    <w:p w14:paraId="0DEA5168" w14:textId="77777777" w:rsidR="00BE632A" w:rsidRPr="00BE632A" w:rsidRDefault="00BE632A" w:rsidP="00BE632A">
      <w:pPr>
        <w:jc w:val="both"/>
        <w:rPr>
          <w:lang w:val="en-GB" w:eastAsia="ja-JP"/>
        </w:rPr>
      </w:pPr>
    </w:p>
    <w:p w14:paraId="5857FD82" w14:textId="77777777" w:rsidR="00E80014" w:rsidRPr="00E80014" w:rsidRDefault="00E80014" w:rsidP="00DE6B43">
      <w:pPr>
        <w:jc w:val="both"/>
        <w:rPr>
          <w:lang w:eastAsia="ja-JP"/>
        </w:rPr>
      </w:pPr>
    </w:p>
    <w:p w14:paraId="64083F5B" w14:textId="690888BB" w:rsidR="00DE6B43" w:rsidRPr="00290083" w:rsidRDefault="00DE6B43" w:rsidP="00DE6B43">
      <w:pPr>
        <w:jc w:val="both"/>
        <w:rPr>
          <w:lang w:eastAsia="ja-JP"/>
        </w:rPr>
      </w:pPr>
      <w:r w:rsidRPr="00290083">
        <w:rPr>
          <w:lang w:val="en-GB" w:eastAsia="ja-JP"/>
        </w:rPr>
        <w:t>For enabling flexible scheduling between single TRP and NC-JT, the gNB should preferably, in addition to the reported NCJT CSI, have single TRP CSI for the two associated TRPs, which would correspond to setting X equal to 2 in Option 1 from the agreements above. However, one drawback with this solution is the large CSI feedback overhead (which we quantify below), since one NCJT and two single-TRP CSIs must be reported, which would require the UE to fed back the following:</w:t>
      </w:r>
    </w:p>
    <w:p w14:paraId="2B7380CB" w14:textId="77777777" w:rsidR="00DE6B43" w:rsidRPr="00290083" w:rsidRDefault="00DE6B43" w:rsidP="00DE6B43">
      <w:pPr>
        <w:ind w:left="720"/>
        <w:rPr>
          <w:lang w:eastAsia="ja-JP"/>
        </w:rPr>
      </w:pPr>
      <w:r w:rsidRPr="00290083">
        <w:rPr>
          <w:lang w:val="en-GB" w:eastAsia="ja-JP"/>
        </w:rPr>
        <w:t>● 2 RIs, 2 PMIs, and 1 CQI for NC-JT CSI</w:t>
      </w:r>
    </w:p>
    <w:p w14:paraId="0920B375" w14:textId="77777777" w:rsidR="00DE6B43" w:rsidRPr="00290083" w:rsidRDefault="00DE6B43" w:rsidP="00DE6B43">
      <w:pPr>
        <w:ind w:left="720"/>
        <w:rPr>
          <w:lang w:eastAsia="ja-JP"/>
        </w:rPr>
      </w:pPr>
      <w:r w:rsidRPr="00290083">
        <w:rPr>
          <w:lang w:val="en-GB" w:eastAsia="ja-JP"/>
        </w:rPr>
        <w:t>● 2 pairs of RI, PMI and CQI for the two single-TRP CSIs</w:t>
      </w:r>
    </w:p>
    <w:p w14:paraId="46913C76" w14:textId="77777777" w:rsidR="00DE6B43" w:rsidRPr="00290083" w:rsidRDefault="00DE6B43" w:rsidP="00DE6B43">
      <w:pPr>
        <w:jc w:val="both"/>
        <w:rPr>
          <w:lang w:eastAsia="ja-JP"/>
        </w:rPr>
      </w:pPr>
      <w:r w:rsidRPr="00290083">
        <w:rPr>
          <w:lang w:val="en-GB" w:eastAsia="ja-JP"/>
        </w:rPr>
        <w:t xml:space="preserve">Since in most practical scenarios, the best NC-JT CSI and the </w:t>
      </w:r>
      <w:proofErr w:type="gramStart"/>
      <w:r w:rsidRPr="00290083">
        <w:rPr>
          <w:lang w:val="en-GB" w:eastAsia="ja-JP"/>
        </w:rPr>
        <w:t>two best</w:t>
      </w:r>
      <w:proofErr w:type="gramEnd"/>
      <w:r w:rsidRPr="00290083">
        <w:rPr>
          <w:lang w:val="en-GB" w:eastAsia="ja-JP"/>
        </w:rPr>
        <w:t xml:space="preserve"> single-TRP CSIs would correspond to the two strongest TRPs, it is desirable to share RIs and PMIs between NC-JT CSI and the two single TRP CSIs.  One example of how RI and PMI can be shared is illustrated below, where the red colour indicates CSI associated to a first TRP, and the green colour indicates CSI associated to a second TRP:</w:t>
      </w:r>
    </w:p>
    <w:p w14:paraId="4CC9541B" w14:textId="77777777" w:rsidR="00DE6B43" w:rsidRPr="00290083" w:rsidRDefault="00DE6B43" w:rsidP="00DE6B43">
      <w:pPr>
        <w:ind w:left="720"/>
        <w:rPr>
          <w:lang w:eastAsia="ja-JP"/>
        </w:rPr>
      </w:pPr>
      <w:r w:rsidRPr="00290083">
        <w:rPr>
          <w:lang w:eastAsia="ja-JP"/>
        </w:rPr>
        <w:t>● NC-JT CSI -&gt; [</w:t>
      </w:r>
      <w:r w:rsidRPr="00290083">
        <w:rPr>
          <w:color w:val="00B050"/>
          <w:lang w:eastAsia="ja-JP"/>
        </w:rPr>
        <w:t>RI1</w:t>
      </w:r>
      <w:r w:rsidRPr="00290083">
        <w:rPr>
          <w:lang w:eastAsia="ja-JP"/>
        </w:rPr>
        <w:t xml:space="preserve">, </w:t>
      </w:r>
      <w:r w:rsidRPr="00290083">
        <w:rPr>
          <w:color w:val="FF0000"/>
          <w:lang w:eastAsia="ja-JP"/>
        </w:rPr>
        <w:t>RI2</w:t>
      </w:r>
      <w:r w:rsidRPr="00290083">
        <w:rPr>
          <w:lang w:eastAsia="ja-JP"/>
        </w:rPr>
        <w:t>], [</w:t>
      </w:r>
      <w:r w:rsidRPr="00290083">
        <w:rPr>
          <w:color w:val="00B050"/>
          <w:lang w:eastAsia="ja-JP"/>
        </w:rPr>
        <w:t>PMI1</w:t>
      </w:r>
      <w:r w:rsidRPr="00290083">
        <w:rPr>
          <w:lang w:eastAsia="ja-JP"/>
        </w:rPr>
        <w:t xml:space="preserve">, </w:t>
      </w:r>
      <w:r w:rsidRPr="00290083">
        <w:rPr>
          <w:color w:val="FF0000"/>
          <w:lang w:eastAsia="ja-JP"/>
        </w:rPr>
        <w:t>PMI2</w:t>
      </w:r>
      <w:r w:rsidRPr="00290083">
        <w:rPr>
          <w:lang w:eastAsia="ja-JP"/>
        </w:rPr>
        <w:t>], [CQI]</w:t>
      </w:r>
    </w:p>
    <w:p w14:paraId="62AC7675" w14:textId="77777777" w:rsidR="00DE6B43" w:rsidRPr="00290083" w:rsidRDefault="00DE6B43" w:rsidP="00DE6B43">
      <w:pPr>
        <w:ind w:left="720"/>
        <w:rPr>
          <w:lang w:eastAsia="ja-JP"/>
        </w:rPr>
      </w:pPr>
      <w:r w:rsidRPr="00290083">
        <w:rPr>
          <w:lang w:val="en-GB" w:eastAsia="ja-JP"/>
        </w:rPr>
        <w:t>● 1st single TRP CSI -&gt; [</w:t>
      </w:r>
      <w:r w:rsidRPr="00290083">
        <w:rPr>
          <w:color w:val="00B050"/>
          <w:lang w:val="en-GB" w:eastAsia="ja-JP"/>
        </w:rPr>
        <w:t>RI1</w:t>
      </w:r>
      <w:r w:rsidRPr="00290083">
        <w:rPr>
          <w:lang w:val="en-GB" w:eastAsia="ja-JP"/>
        </w:rPr>
        <w:t>], [</w:t>
      </w:r>
      <w:r w:rsidRPr="00290083">
        <w:rPr>
          <w:color w:val="00B050"/>
          <w:lang w:val="en-GB" w:eastAsia="ja-JP"/>
        </w:rPr>
        <w:t>PMI1</w:t>
      </w:r>
      <w:r w:rsidRPr="00290083">
        <w:rPr>
          <w:lang w:val="en-GB" w:eastAsia="ja-JP"/>
        </w:rPr>
        <w:t>], [CQI1]</w:t>
      </w:r>
    </w:p>
    <w:p w14:paraId="0D4960DD" w14:textId="77777777" w:rsidR="00DE6B43" w:rsidRPr="00290083" w:rsidRDefault="00DE6B43" w:rsidP="00DE6B43">
      <w:pPr>
        <w:ind w:left="720"/>
        <w:rPr>
          <w:lang w:eastAsia="ja-JP"/>
        </w:rPr>
      </w:pPr>
      <w:r w:rsidRPr="00290083">
        <w:rPr>
          <w:lang w:val="en-GB" w:eastAsia="ja-JP"/>
        </w:rPr>
        <w:t>● 2nd single TRP CSI -&gt; [</w:t>
      </w:r>
      <w:r w:rsidRPr="00290083">
        <w:rPr>
          <w:color w:val="FF0000"/>
          <w:lang w:val="en-GB" w:eastAsia="ja-JP"/>
        </w:rPr>
        <w:t>RI2</w:t>
      </w:r>
      <w:r w:rsidRPr="00290083">
        <w:rPr>
          <w:lang w:val="en-GB" w:eastAsia="ja-JP"/>
        </w:rPr>
        <w:t>], [</w:t>
      </w:r>
      <w:r w:rsidRPr="00290083">
        <w:rPr>
          <w:color w:val="FF0000"/>
          <w:lang w:val="en-GB" w:eastAsia="ja-JP"/>
        </w:rPr>
        <w:t>PMI2</w:t>
      </w:r>
      <w:r w:rsidRPr="00290083">
        <w:rPr>
          <w:lang w:val="en-GB" w:eastAsia="ja-JP"/>
        </w:rPr>
        <w:t>], [CQI2]</w:t>
      </w:r>
    </w:p>
    <w:p w14:paraId="5315C983" w14:textId="11D6ACC4" w:rsidR="00DE6B43" w:rsidRPr="00290083" w:rsidRDefault="00DE6B43" w:rsidP="00DE6B43">
      <w:pPr>
        <w:jc w:val="both"/>
        <w:rPr>
          <w:lang w:eastAsia="ja-JP"/>
        </w:rPr>
      </w:pPr>
      <w:r w:rsidRPr="00290083">
        <w:rPr>
          <w:lang w:val="en-GB" w:eastAsia="ja-JP"/>
        </w:rPr>
        <w:t>In this case [</w:t>
      </w:r>
      <w:r w:rsidRPr="00290083">
        <w:rPr>
          <w:color w:val="00B050"/>
          <w:lang w:val="en-GB" w:eastAsia="ja-JP"/>
        </w:rPr>
        <w:t>RI1</w:t>
      </w:r>
      <w:r w:rsidRPr="00290083">
        <w:rPr>
          <w:lang w:val="en-GB" w:eastAsia="ja-JP"/>
        </w:rPr>
        <w:t xml:space="preserve">, </w:t>
      </w:r>
      <w:r w:rsidRPr="00290083">
        <w:rPr>
          <w:color w:val="FF0000"/>
          <w:lang w:val="en-GB" w:eastAsia="ja-JP"/>
        </w:rPr>
        <w:t>RI2</w:t>
      </w:r>
      <w:r w:rsidRPr="00290083">
        <w:rPr>
          <w:lang w:val="en-GB" w:eastAsia="ja-JP"/>
        </w:rPr>
        <w:t>] and [</w:t>
      </w:r>
      <w:r w:rsidRPr="00290083">
        <w:rPr>
          <w:color w:val="00B050"/>
          <w:lang w:val="en-GB" w:eastAsia="ja-JP"/>
        </w:rPr>
        <w:t>PMI1</w:t>
      </w:r>
      <w:r w:rsidRPr="00290083">
        <w:rPr>
          <w:lang w:val="en-GB" w:eastAsia="ja-JP"/>
        </w:rPr>
        <w:t xml:space="preserve">, </w:t>
      </w:r>
      <w:r w:rsidRPr="00290083">
        <w:rPr>
          <w:color w:val="FF0000"/>
          <w:lang w:val="en-GB" w:eastAsia="ja-JP"/>
        </w:rPr>
        <w:t>PMI2</w:t>
      </w:r>
      <w:r w:rsidRPr="00290083">
        <w:rPr>
          <w:lang w:val="en-GB" w:eastAsia="ja-JP"/>
        </w:rPr>
        <w:t xml:space="preserve">] can be shared between NC-JT CSI and single-TRP CSIs, while CQIs are reported separately for NC-JT CSIs and the two single-TRP CSIs. With this solution, CSI reporting overhead can be reduced significantly.  </w:t>
      </w:r>
      <w:r w:rsidRPr="00290083">
        <w:rPr>
          <w:lang w:val="en-GB" w:eastAsia="ja-JP"/>
        </w:rPr>
        <w:fldChar w:fldCharType="begin"/>
      </w:r>
      <w:r w:rsidRPr="00290083">
        <w:rPr>
          <w:lang w:val="en-GB" w:eastAsia="ja-JP"/>
        </w:rPr>
        <w:instrText xml:space="preserve"> REF _Ref79166619 \h </w:instrText>
      </w:r>
      <w:r>
        <w:rPr>
          <w:lang w:val="en-GB" w:eastAsia="ja-JP"/>
        </w:rPr>
        <w:instrText xml:space="preserve"> \* MERGEFORMAT </w:instrText>
      </w:r>
      <w:r w:rsidRPr="00290083">
        <w:rPr>
          <w:lang w:val="en-GB" w:eastAsia="ja-JP"/>
        </w:rPr>
      </w:r>
      <w:r w:rsidRPr="00290083">
        <w:rPr>
          <w:lang w:val="en-GB" w:eastAsia="ja-JP"/>
        </w:rPr>
        <w:fldChar w:fldCharType="separate"/>
      </w:r>
      <w:r w:rsidR="00B51839" w:rsidRPr="00B51839">
        <w:t>Table 2</w:t>
      </w:r>
      <w:r w:rsidRPr="00290083">
        <w:rPr>
          <w:lang w:val="en-GB" w:eastAsia="ja-JP"/>
        </w:rPr>
        <w:fldChar w:fldCharType="end"/>
      </w:r>
      <w:r>
        <w:rPr>
          <w:lang w:val="en-GB" w:eastAsia="ja-JP"/>
        </w:rPr>
        <w:t xml:space="preserve">  </w:t>
      </w:r>
      <w:r w:rsidRPr="00290083">
        <w:rPr>
          <w:lang w:val="en-GB" w:eastAsia="ja-JP"/>
        </w:rPr>
        <w:t>shows an example of overhead reduction for a scenario with 2 ports per TRP, where 27% overhead is saved with RI/PMI sharing. Larger saving can be achieved when there are more than 2 ports per TRP.</w:t>
      </w:r>
    </w:p>
    <w:p w14:paraId="05E08E85" w14:textId="728BE5DC" w:rsidR="00DE6B43" w:rsidRPr="00225AB4" w:rsidRDefault="00DE6B43" w:rsidP="00DE6B43">
      <w:pPr>
        <w:pStyle w:val="Caption"/>
        <w:jc w:val="both"/>
        <w:rPr>
          <w:rFonts w:cs="Arial"/>
          <w:lang w:eastAsia="ja-JP"/>
        </w:rPr>
      </w:pPr>
      <w:bookmarkStart w:id="39" w:name="_Ref79166619"/>
      <w:r w:rsidRPr="001C1E8C">
        <w:rPr>
          <w:rFonts w:cs="Arial"/>
        </w:rPr>
        <w:t xml:space="preserve">Table </w:t>
      </w:r>
      <w:r w:rsidRPr="001C1E8C">
        <w:rPr>
          <w:rFonts w:cs="Arial"/>
        </w:rPr>
        <w:fldChar w:fldCharType="begin"/>
      </w:r>
      <w:r w:rsidRPr="00290083">
        <w:rPr>
          <w:rFonts w:cs="Arial"/>
        </w:rPr>
        <w:instrText xml:space="preserve"> SEQ Table \* ARABIC </w:instrText>
      </w:r>
      <w:r w:rsidRPr="001C1E8C">
        <w:rPr>
          <w:rFonts w:cs="Arial"/>
        </w:rPr>
        <w:fldChar w:fldCharType="separate"/>
      </w:r>
      <w:r w:rsidR="00B51839">
        <w:rPr>
          <w:rFonts w:cs="Arial"/>
          <w:noProof/>
        </w:rPr>
        <w:t>2</w:t>
      </w:r>
      <w:r w:rsidRPr="001C1E8C">
        <w:rPr>
          <w:rFonts w:cs="Arial"/>
        </w:rPr>
        <w:fldChar w:fldCharType="end"/>
      </w:r>
      <w:bookmarkEnd w:id="39"/>
      <w:r w:rsidRPr="001C1E8C">
        <w:rPr>
          <w:rFonts w:cs="Arial"/>
        </w:rPr>
        <w:t>: CSI savings with RI/PMI sharing, 2 ports per TRP, 10MHz BW, subband size = 4RBs, type-I CB.</w:t>
      </w:r>
    </w:p>
    <w:tbl>
      <w:tblPr>
        <w:tblStyle w:val="TableGrid"/>
        <w:tblW w:w="0" w:type="auto"/>
        <w:jc w:val="center"/>
        <w:tblLook w:val="04A0" w:firstRow="1" w:lastRow="0" w:firstColumn="1" w:lastColumn="0" w:noHBand="0" w:noVBand="1"/>
      </w:tblPr>
      <w:tblGrid>
        <w:gridCol w:w="5665"/>
        <w:gridCol w:w="2790"/>
      </w:tblGrid>
      <w:tr w:rsidR="00DE6B43" w:rsidRPr="000A19E4" w14:paraId="469A93DE" w14:textId="77777777" w:rsidTr="00AA6978">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12C83553" w14:textId="77777777" w:rsidR="00DE6B43" w:rsidRPr="00290083" w:rsidRDefault="00DE6B43" w:rsidP="00AA6978">
            <w:pPr>
              <w:jc w:val="both"/>
              <w:rPr>
                <w:sz w:val="20"/>
                <w:szCs w:val="20"/>
                <w:lang w:eastAsia="ja-JP"/>
              </w:rPr>
            </w:pPr>
            <w:r w:rsidRPr="00290083">
              <w:rPr>
                <w:sz w:val="20"/>
                <w:szCs w:val="20"/>
                <w:lang w:eastAsia="ja-JP"/>
              </w:rPr>
              <w:t>CSI type</w:t>
            </w:r>
          </w:p>
        </w:tc>
        <w:tc>
          <w:tcPr>
            <w:tcW w:w="2790" w:type="dxa"/>
            <w:tcBorders>
              <w:top w:val="single" w:sz="4" w:space="0" w:color="auto"/>
              <w:left w:val="single" w:sz="4" w:space="0" w:color="auto"/>
              <w:bottom w:val="single" w:sz="4" w:space="0" w:color="auto"/>
              <w:right w:val="single" w:sz="4" w:space="0" w:color="auto"/>
            </w:tcBorders>
            <w:noWrap/>
            <w:hideMark/>
          </w:tcPr>
          <w:p w14:paraId="25B25CB0" w14:textId="77777777" w:rsidR="00DE6B43" w:rsidRPr="00290083" w:rsidRDefault="00DE6B43" w:rsidP="00AA6978">
            <w:pPr>
              <w:jc w:val="center"/>
              <w:rPr>
                <w:sz w:val="20"/>
                <w:szCs w:val="20"/>
                <w:lang w:eastAsia="ja-JP"/>
              </w:rPr>
            </w:pPr>
            <w:r w:rsidRPr="00290083">
              <w:rPr>
                <w:sz w:val="20"/>
                <w:szCs w:val="20"/>
                <w:lang w:eastAsia="ja-JP"/>
              </w:rPr>
              <w:t>Bit width</w:t>
            </w:r>
          </w:p>
        </w:tc>
      </w:tr>
      <w:tr w:rsidR="00DE6B43" w:rsidRPr="000A19E4" w14:paraId="6B7C1006" w14:textId="77777777" w:rsidTr="00AA6978">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332793E0" w14:textId="77777777" w:rsidR="00DE6B43" w:rsidRPr="00290083" w:rsidRDefault="00DE6B43" w:rsidP="00AA6978">
            <w:pPr>
              <w:jc w:val="both"/>
              <w:rPr>
                <w:sz w:val="20"/>
                <w:szCs w:val="20"/>
                <w:lang w:eastAsia="ja-JP"/>
              </w:rPr>
            </w:pPr>
            <w:proofErr w:type="spellStart"/>
            <w:r w:rsidRPr="00290083">
              <w:rPr>
                <w:sz w:val="20"/>
                <w:szCs w:val="20"/>
                <w:lang w:eastAsia="ja-JP"/>
              </w:rPr>
              <w:t>sTRP</w:t>
            </w:r>
            <w:proofErr w:type="spellEnd"/>
            <w:r w:rsidRPr="00290083">
              <w:rPr>
                <w:sz w:val="20"/>
                <w:szCs w:val="20"/>
                <w:lang w:eastAsia="ja-JP"/>
              </w:rPr>
              <w:t xml:space="preserve"> CSI (subband)</w:t>
            </w:r>
          </w:p>
        </w:tc>
        <w:tc>
          <w:tcPr>
            <w:tcW w:w="2790" w:type="dxa"/>
            <w:tcBorders>
              <w:top w:val="single" w:sz="4" w:space="0" w:color="auto"/>
              <w:left w:val="single" w:sz="4" w:space="0" w:color="auto"/>
              <w:bottom w:val="single" w:sz="4" w:space="0" w:color="auto"/>
              <w:right w:val="single" w:sz="4" w:space="0" w:color="auto"/>
            </w:tcBorders>
            <w:noWrap/>
            <w:hideMark/>
          </w:tcPr>
          <w:p w14:paraId="1060C541" w14:textId="77777777" w:rsidR="00DE6B43" w:rsidRPr="00290083" w:rsidRDefault="00DE6B43" w:rsidP="00AA6978">
            <w:pPr>
              <w:jc w:val="center"/>
              <w:rPr>
                <w:sz w:val="20"/>
                <w:szCs w:val="20"/>
                <w:lang w:eastAsia="ja-JP"/>
              </w:rPr>
            </w:pPr>
            <w:r w:rsidRPr="00290083">
              <w:rPr>
                <w:sz w:val="20"/>
                <w:szCs w:val="20"/>
                <w:lang w:eastAsia="ja-JP"/>
              </w:rPr>
              <w:t>57</w:t>
            </w:r>
          </w:p>
        </w:tc>
      </w:tr>
      <w:tr w:rsidR="00DE6B43" w:rsidRPr="000A19E4" w14:paraId="03A283C5" w14:textId="77777777" w:rsidTr="00AA6978">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117FA5FA" w14:textId="77777777" w:rsidR="00DE6B43" w:rsidRPr="00290083" w:rsidRDefault="00DE6B43" w:rsidP="00AA6978">
            <w:pPr>
              <w:jc w:val="both"/>
              <w:rPr>
                <w:sz w:val="20"/>
                <w:szCs w:val="20"/>
                <w:lang w:eastAsia="ja-JP"/>
              </w:rPr>
            </w:pPr>
            <w:r w:rsidRPr="00290083">
              <w:rPr>
                <w:sz w:val="20"/>
                <w:szCs w:val="20"/>
                <w:lang w:eastAsia="ja-JP"/>
              </w:rPr>
              <w:t>NCJT CSI (subband)</w:t>
            </w:r>
          </w:p>
        </w:tc>
        <w:tc>
          <w:tcPr>
            <w:tcW w:w="2790" w:type="dxa"/>
            <w:tcBorders>
              <w:top w:val="single" w:sz="4" w:space="0" w:color="auto"/>
              <w:left w:val="single" w:sz="4" w:space="0" w:color="auto"/>
              <w:bottom w:val="single" w:sz="4" w:space="0" w:color="auto"/>
              <w:right w:val="single" w:sz="4" w:space="0" w:color="auto"/>
            </w:tcBorders>
            <w:noWrap/>
            <w:hideMark/>
          </w:tcPr>
          <w:p w14:paraId="690F1B98" w14:textId="77777777" w:rsidR="00DE6B43" w:rsidRPr="00290083" w:rsidRDefault="00DE6B43" w:rsidP="00AA6978">
            <w:pPr>
              <w:jc w:val="center"/>
              <w:rPr>
                <w:sz w:val="20"/>
                <w:szCs w:val="20"/>
                <w:lang w:eastAsia="ja-JP"/>
              </w:rPr>
            </w:pPr>
            <w:r w:rsidRPr="00290083">
              <w:rPr>
                <w:sz w:val="20"/>
                <w:szCs w:val="20"/>
                <w:lang w:eastAsia="ja-JP"/>
              </w:rPr>
              <w:t>84</w:t>
            </w:r>
          </w:p>
        </w:tc>
      </w:tr>
      <w:tr w:rsidR="00DE6B43" w:rsidRPr="000A19E4" w14:paraId="43A88939" w14:textId="77777777" w:rsidTr="00AA6978">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0CA5BF1D" w14:textId="77777777" w:rsidR="00DE6B43" w:rsidRPr="00290083" w:rsidRDefault="00DE6B43" w:rsidP="00AA6978">
            <w:pPr>
              <w:jc w:val="both"/>
              <w:rPr>
                <w:sz w:val="20"/>
                <w:szCs w:val="20"/>
                <w:lang w:eastAsia="ja-JP"/>
              </w:rPr>
            </w:pPr>
            <w:r w:rsidRPr="00290083">
              <w:rPr>
                <w:sz w:val="20"/>
                <w:szCs w:val="20"/>
                <w:lang w:eastAsia="ja-JP"/>
              </w:rPr>
              <w:t xml:space="preserve">NCJT CSI + 2 x </w:t>
            </w:r>
            <w:proofErr w:type="spellStart"/>
            <w:r w:rsidRPr="00290083">
              <w:rPr>
                <w:sz w:val="20"/>
                <w:szCs w:val="20"/>
                <w:lang w:eastAsia="ja-JP"/>
              </w:rPr>
              <w:t>sTRP</w:t>
            </w:r>
            <w:proofErr w:type="spellEnd"/>
            <w:r w:rsidRPr="00290083">
              <w:rPr>
                <w:sz w:val="20"/>
                <w:szCs w:val="20"/>
                <w:lang w:eastAsia="ja-JP"/>
              </w:rPr>
              <w:t xml:space="preserve"> CSI (subband)</w:t>
            </w:r>
          </w:p>
        </w:tc>
        <w:tc>
          <w:tcPr>
            <w:tcW w:w="2790" w:type="dxa"/>
            <w:tcBorders>
              <w:top w:val="single" w:sz="4" w:space="0" w:color="auto"/>
              <w:left w:val="single" w:sz="4" w:space="0" w:color="auto"/>
              <w:bottom w:val="single" w:sz="4" w:space="0" w:color="auto"/>
              <w:right w:val="single" w:sz="4" w:space="0" w:color="auto"/>
            </w:tcBorders>
            <w:noWrap/>
            <w:hideMark/>
          </w:tcPr>
          <w:p w14:paraId="4DA164E5" w14:textId="77777777" w:rsidR="00DE6B43" w:rsidRPr="00290083" w:rsidRDefault="00DE6B43" w:rsidP="00AA6978">
            <w:pPr>
              <w:jc w:val="center"/>
              <w:rPr>
                <w:sz w:val="20"/>
                <w:szCs w:val="20"/>
                <w:lang w:eastAsia="ja-JP"/>
              </w:rPr>
            </w:pPr>
            <w:r w:rsidRPr="00290083">
              <w:rPr>
                <w:sz w:val="20"/>
                <w:szCs w:val="20"/>
                <w:lang w:eastAsia="ja-JP"/>
              </w:rPr>
              <w:t>198</w:t>
            </w:r>
          </w:p>
        </w:tc>
      </w:tr>
      <w:tr w:rsidR="00DE6B43" w:rsidRPr="000A19E4" w14:paraId="1FD89256" w14:textId="77777777" w:rsidTr="00AA6978">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33A515FE" w14:textId="77777777" w:rsidR="00DE6B43" w:rsidRPr="00290083" w:rsidRDefault="00DE6B43" w:rsidP="00AA6978">
            <w:pPr>
              <w:jc w:val="both"/>
              <w:rPr>
                <w:sz w:val="20"/>
                <w:szCs w:val="20"/>
                <w:lang w:eastAsia="ja-JP"/>
              </w:rPr>
            </w:pPr>
            <w:r w:rsidRPr="00290083">
              <w:rPr>
                <w:sz w:val="20"/>
                <w:szCs w:val="20"/>
                <w:lang w:eastAsia="ja-JP"/>
              </w:rPr>
              <w:t xml:space="preserve">NCJT CSI + 2 x </w:t>
            </w:r>
            <w:proofErr w:type="spellStart"/>
            <w:r w:rsidRPr="00290083">
              <w:rPr>
                <w:sz w:val="20"/>
                <w:szCs w:val="20"/>
                <w:lang w:eastAsia="ja-JP"/>
              </w:rPr>
              <w:t>sTRP</w:t>
            </w:r>
            <w:proofErr w:type="spellEnd"/>
            <w:r w:rsidRPr="00290083">
              <w:rPr>
                <w:sz w:val="20"/>
                <w:szCs w:val="20"/>
                <w:lang w:eastAsia="ja-JP"/>
              </w:rPr>
              <w:t xml:space="preserve"> CSI, sharing RI/PMI (subband)</w:t>
            </w:r>
          </w:p>
        </w:tc>
        <w:tc>
          <w:tcPr>
            <w:tcW w:w="2790" w:type="dxa"/>
            <w:tcBorders>
              <w:top w:val="single" w:sz="4" w:space="0" w:color="auto"/>
              <w:left w:val="single" w:sz="4" w:space="0" w:color="auto"/>
              <w:bottom w:val="single" w:sz="4" w:space="0" w:color="auto"/>
              <w:right w:val="single" w:sz="4" w:space="0" w:color="auto"/>
            </w:tcBorders>
            <w:noWrap/>
            <w:hideMark/>
          </w:tcPr>
          <w:p w14:paraId="5F497349" w14:textId="77777777" w:rsidR="00DE6B43" w:rsidRPr="00290083" w:rsidRDefault="00DE6B43" w:rsidP="00AA6978">
            <w:pPr>
              <w:jc w:val="center"/>
              <w:rPr>
                <w:sz w:val="20"/>
                <w:szCs w:val="20"/>
                <w:lang w:eastAsia="ja-JP"/>
              </w:rPr>
            </w:pPr>
            <w:r w:rsidRPr="00290083">
              <w:rPr>
                <w:sz w:val="20"/>
                <w:szCs w:val="20"/>
                <w:lang w:eastAsia="ja-JP"/>
              </w:rPr>
              <w:t>144</w:t>
            </w:r>
          </w:p>
        </w:tc>
      </w:tr>
      <w:tr w:rsidR="00DE6B43" w:rsidRPr="000A19E4" w14:paraId="70AC0508" w14:textId="77777777" w:rsidTr="00AA6978">
        <w:trPr>
          <w:trHeight w:val="290"/>
          <w:jc w:val="center"/>
        </w:trPr>
        <w:tc>
          <w:tcPr>
            <w:tcW w:w="5665" w:type="dxa"/>
            <w:tcBorders>
              <w:top w:val="single" w:sz="4" w:space="0" w:color="auto"/>
              <w:left w:val="single" w:sz="4" w:space="0" w:color="auto"/>
              <w:bottom w:val="single" w:sz="4" w:space="0" w:color="auto"/>
              <w:right w:val="single" w:sz="4" w:space="0" w:color="auto"/>
            </w:tcBorders>
            <w:noWrap/>
            <w:hideMark/>
          </w:tcPr>
          <w:p w14:paraId="5272A669" w14:textId="77777777" w:rsidR="00DE6B43" w:rsidRPr="00290083" w:rsidRDefault="00DE6B43" w:rsidP="00AA6978">
            <w:pPr>
              <w:jc w:val="both"/>
              <w:rPr>
                <w:sz w:val="20"/>
                <w:szCs w:val="20"/>
                <w:lang w:eastAsia="ja-JP"/>
              </w:rPr>
            </w:pPr>
            <w:r w:rsidRPr="00290083">
              <w:rPr>
                <w:sz w:val="20"/>
                <w:szCs w:val="20"/>
                <w:lang w:eastAsia="ja-JP"/>
              </w:rPr>
              <w:t xml:space="preserve">Overhead saving due to RI/PMI sharing </w:t>
            </w:r>
          </w:p>
        </w:tc>
        <w:tc>
          <w:tcPr>
            <w:tcW w:w="2790" w:type="dxa"/>
            <w:tcBorders>
              <w:top w:val="single" w:sz="4" w:space="0" w:color="auto"/>
              <w:left w:val="single" w:sz="4" w:space="0" w:color="auto"/>
              <w:bottom w:val="single" w:sz="4" w:space="0" w:color="auto"/>
              <w:right w:val="single" w:sz="4" w:space="0" w:color="auto"/>
            </w:tcBorders>
            <w:noWrap/>
            <w:hideMark/>
          </w:tcPr>
          <w:p w14:paraId="1366FAB1" w14:textId="77777777" w:rsidR="00DE6B43" w:rsidRPr="00290083" w:rsidRDefault="00DE6B43" w:rsidP="00AA6978">
            <w:pPr>
              <w:jc w:val="center"/>
              <w:rPr>
                <w:b/>
                <w:bCs/>
                <w:sz w:val="20"/>
                <w:szCs w:val="20"/>
                <w:lang w:eastAsia="ja-JP"/>
              </w:rPr>
            </w:pPr>
            <w:r w:rsidRPr="00290083">
              <w:rPr>
                <w:b/>
                <w:bCs/>
                <w:color w:val="00B050"/>
                <w:sz w:val="20"/>
                <w:szCs w:val="20"/>
                <w:lang w:eastAsia="ja-JP"/>
              </w:rPr>
              <w:t>27%</w:t>
            </w:r>
          </w:p>
        </w:tc>
      </w:tr>
    </w:tbl>
    <w:p w14:paraId="1249EE9B" w14:textId="77777777" w:rsidR="00DE6B43" w:rsidRPr="000A19E4" w:rsidRDefault="00DE6B43" w:rsidP="00DE6B43">
      <w:pPr>
        <w:jc w:val="both"/>
        <w:rPr>
          <w:lang w:eastAsia="ja-JP"/>
        </w:rPr>
      </w:pPr>
    </w:p>
    <w:p w14:paraId="14C8FF95" w14:textId="39537CF6" w:rsidR="006C2248" w:rsidRPr="006C2248" w:rsidRDefault="00DE6B43" w:rsidP="006C2248">
      <w:pPr>
        <w:pStyle w:val="BodyText"/>
        <w:rPr>
          <w:lang w:val="en-GB"/>
        </w:rPr>
      </w:pPr>
      <w:r w:rsidRPr="00290083">
        <w:rPr>
          <w:lang w:val="en-GB" w:eastAsia="ja-JP"/>
        </w:rPr>
        <w:t xml:space="preserve">Also, as can be seen in section 3.4, for a scenario with 2TX TRPs (which is the typical scenario where NCJT </w:t>
      </w:r>
      <w:r>
        <w:rPr>
          <w:lang w:val="en-GB" w:eastAsia="ja-JP"/>
        </w:rPr>
        <w:t>provides</w:t>
      </w:r>
      <w:r w:rsidRPr="00290083">
        <w:rPr>
          <w:lang w:val="en-GB" w:eastAsia="ja-JP"/>
        </w:rPr>
        <w:t xml:space="preserve"> gains over single-TRP scheduling for UEs equipped with 4 Rx antennas), there is very little difference in performance when reusing RI/PMIs between NC-JT CSI and single-TRP CSI.  Hence, we make the following observations and proposals:</w:t>
      </w:r>
    </w:p>
    <w:p w14:paraId="6DDB8456" w14:textId="77777777" w:rsidR="00DE6B43" w:rsidRDefault="00DE6B43" w:rsidP="008273DA">
      <w:pPr>
        <w:pStyle w:val="BodyText"/>
        <w:rPr>
          <w:lang w:val="en-GB"/>
        </w:rPr>
      </w:pPr>
    </w:p>
    <w:p w14:paraId="1724AC20" w14:textId="77777777" w:rsidR="00DF5208" w:rsidRPr="00290083" w:rsidRDefault="00DF5208" w:rsidP="00DF5208">
      <w:pPr>
        <w:jc w:val="both"/>
        <w:rPr>
          <w:lang w:eastAsia="ja-JP"/>
        </w:rPr>
      </w:pPr>
    </w:p>
    <w:p w14:paraId="74EC0DC1" w14:textId="77777777" w:rsidR="00DF5208" w:rsidRPr="000A19E4" w:rsidRDefault="00DF5208" w:rsidP="00E03E86">
      <w:pPr>
        <w:pStyle w:val="Observation"/>
        <w:numPr>
          <w:ilvl w:val="0"/>
          <w:numId w:val="19"/>
        </w:numPr>
        <w:tabs>
          <w:tab w:val="clear" w:pos="1701"/>
        </w:tabs>
      </w:pPr>
      <w:bookmarkStart w:id="40" w:name="_Toc79191476"/>
      <w:bookmarkStart w:id="41" w:name="_Toc84019109"/>
      <w:r w:rsidRPr="001C1E8C">
        <w:t xml:space="preserve">For the typical scenarios where NCJT is beneficial, performance </w:t>
      </w:r>
      <w:r w:rsidRPr="000A19E4">
        <w:t xml:space="preserve">evaluations show that there is very little </w:t>
      </w:r>
      <w:r w:rsidRPr="00197D93">
        <w:t>performance</w:t>
      </w:r>
      <w:r w:rsidRPr="000A19E4">
        <w:t xml:space="preserve"> difference between the following two cases: (1) RI/PMIs are shared between NC-JT CSI and single-TRP CSI, and (2) RI/PMIs are not shared between NC-JT CSI and single-TRP CSI.</w:t>
      </w:r>
      <w:bookmarkEnd w:id="40"/>
      <w:bookmarkEnd w:id="41"/>
    </w:p>
    <w:p w14:paraId="1ED8A5EB" w14:textId="77777777" w:rsidR="00DF5208" w:rsidRPr="000A19E4" w:rsidRDefault="00DF5208" w:rsidP="00E03E86">
      <w:pPr>
        <w:pStyle w:val="Observation"/>
        <w:numPr>
          <w:ilvl w:val="0"/>
          <w:numId w:val="19"/>
        </w:numPr>
        <w:tabs>
          <w:tab w:val="clear" w:pos="1701"/>
        </w:tabs>
      </w:pPr>
      <w:bookmarkStart w:id="42" w:name="_Toc79191477"/>
      <w:bookmarkStart w:id="43" w:name="_Toc84019110"/>
      <w:r w:rsidRPr="000A19E4">
        <w:t xml:space="preserve">There is </w:t>
      </w:r>
      <w:r w:rsidRPr="00197D93">
        <w:t>significant</w:t>
      </w:r>
      <w:r w:rsidRPr="000A19E4">
        <w:t xml:space="preserve"> CSI overhead savings with RI/PMI sharing when compared to the case where RI/PMI are not </w:t>
      </w:r>
      <w:r w:rsidRPr="00BE1626">
        <w:t>shared</w:t>
      </w:r>
      <w:r w:rsidRPr="000A19E4">
        <w:t xml:space="preserve"> between NC-JT CSI and single-TRP CSI (e.g., 27% overhead reduction when TRPs are equipped with 2 ports).</w:t>
      </w:r>
      <w:bookmarkEnd w:id="42"/>
      <w:bookmarkEnd w:id="43"/>
    </w:p>
    <w:p w14:paraId="5406A4D1" w14:textId="77777777" w:rsidR="008B759C" w:rsidRDefault="008B759C" w:rsidP="008B759C">
      <w:pPr>
        <w:pStyle w:val="BodyText"/>
        <w:rPr>
          <w:lang w:val="en-GB"/>
        </w:rPr>
      </w:pPr>
    </w:p>
    <w:p w14:paraId="1DEDDB31" w14:textId="3ABFFFE3" w:rsidR="008B759C" w:rsidRPr="00953259" w:rsidRDefault="00B51F94" w:rsidP="008B759C">
      <w:pPr>
        <w:pStyle w:val="Proposal"/>
        <w:tabs>
          <w:tab w:val="clear" w:pos="1304"/>
        </w:tabs>
      </w:pPr>
      <w:bookmarkStart w:id="44" w:name="_Toc71667644"/>
      <w:bookmarkStart w:id="45" w:name="_Toc79191467"/>
      <w:bookmarkStart w:id="46" w:name="_Toc84019128"/>
      <w:r w:rsidRPr="001C1E8C">
        <w:t xml:space="preserve">For a CSI report containing both NC-JT CSI and single-TRP CSIs (e.g., Option 1 with X =1, 2) associated with the same CMRs, </w:t>
      </w:r>
      <w:proofErr w:type="gramStart"/>
      <w:r w:rsidRPr="001C1E8C">
        <w:t>support  RI</w:t>
      </w:r>
      <w:proofErr w:type="gramEnd"/>
      <w:r w:rsidRPr="001C1E8C">
        <w:t xml:space="preserve">/PMI </w:t>
      </w:r>
      <w:r w:rsidRPr="00225AB4">
        <w:t>sharing between the NC-JT CSI and single-TRP CSIs</w:t>
      </w:r>
      <w:bookmarkEnd w:id="44"/>
      <w:bookmarkEnd w:id="45"/>
      <w:r w:rsidR="008B759C" w:rsidRPr="0052738F">
        <w:t>.</w:t>
      </w:r>
      <w:bookmarkEnd w:id="46"/>
    </w:p>
    <w:p w14:paraId="18930756" w14:textId="77777777" w:rsidR="00DE6B43" w:rsidRPr="00DF5208" w:rsidRDefault="00DE6B43" w:rsidP="008273DA">
      <w:pPr>
        <w:pStyle w:val="BodyText"/>
      </w:pPr>
    </w:p>
    <w:p w14:paraId="21D26448" w14:textId="4D8CF9E3" w:rsidR="00735EE4" w:rsidRDefault="005631FC" w:rsidP="008273DA">
      <w:pPr>
        <w:pStyle w:val="BodyText"/>
        <w:rPr>
          <w:lang w:val="en-GB"/>
        </w:rPr>
      </w:pPr>
      <w:r w:rsidRPr="00290083">
        <w:rPr>
          <w:lang w:val="en-GB" w:eastAsia="ja-JP"/>
        </w:rPr>
        <w:t>One of the open issues is whether and when NC-JT CSI measurement hypothesis can be omitted.  From our earlier contribution</w:t>
      </w:r>
      <w:r>
        <w:rPr>
          <w:lang w:val="en-GB" w:eastAsia="ja-JP"/>
        </w:rPr>
        <w:t xml:space="preserve"> </w:t>
      </w:r>
      <w:r w:rsidR="00C665B3">
        <w:rPr>
          <w:lang w:val="en-GB" w:eastAsia="ja-JP"/>
        </w:rPr>
        <w:t>[</w:t>
      </w:r>
      <w:r w:rsidR="00FD3953">
        <w:rPr>
          <w:lang w:val="en-GB" w:eastAsia="ja-JP"/>
        </w:rPr>
        <w:t>1</w:t>
      </w:r>
      <w:r w:rsidR="00C665B3">
        <w:rPr>
          <w:lang w:val="en-GB" w:eastAsia="ja-JP"/>
        </w:rPr>
        <w:t>]</w:t>
      </w:r>
      <w:r w:rsidRPr="00290083">
        <w:rPr>
          <w:lang w:val="en-GB" w:eastAsia="ja-JP"/>
        </w:rPr>
        <w:t xml:space="preserve">, we compared the performance of single-TRP vs NC-JT where each TRP has 4 Tx antenna </w:t>
      </w:r>
      <w:proofErr w:type="gramStart"/>
      <w:r w:rsidRPr="00290083">
        <w:rPr>
          <w:lang w:val="en-GB" w:eastAsia="ja-JP"/>
        </w:rPr>
        <w:t>ports</w:t>
      </w:r>
      <w:proofErr w:type="gramEnd"/>
      <w:r w:rsidRPr="00290083">
        <w:rPr>
          <w:lang w:val="en-GB" w:eastAsia="ja-JP"/>
        </w:rPr>
        <w:t xml:space="preserve"> and the UE is equipped with 4 Rx antennas.   The results from </w:t>
      </w:r>
      <w:r w:rsidR="00FD3953">
        <w:rPr>
          <w:lang w:val="en-GB" w:eastAsia="ja-JP"/>
        </w:rPr>
        <w:t>[1]</w:t>
      </w:r>
      <w:r>
        <w:rPr>
          <w:lang w:val="en-GB" w:eastAsia="ja-JP"/>
        </w:rPr>
        <w:t xml:space="preserve"> </w:t>
      </w:r>
      <w:r w:rsidRPr="00290083">
        <w:rPr>
          <w:lang w:val="en-GB" w:eastAsia="ja-JP"/>
        </w:rPr>
        <w:t>for the case with 4 Rx antennas at the UE are reproduced in</w:t>
      </w:r>
      <w:r>
        <w:rPr>
          <w:lang w:eastAsia="ja-JP"/>
        </w:rPr>
        <w:t xml:space="preserve"> </w:t>
      </w:r>
      <w:r>
        <w:rPr>
          <w:lang w:eastAsia="ja-JP"/>
        </w:rPr>
        <w:fldChar w:fldCharType="begin"/>
      </w:r>
      <w:r>
        <w:rPr>
          <w:lang w:eastAsia="ja-JP"/>
        </w:rPr>
        <w:instrText xml:space="preserve"> REF _Ref79166594 \h </w:instrText>
      </w:r>
      <w:r>
        <w:rPr>
          <w:lang w:eastAsia="ja-JP"/>
        </w:rPr>
      </w:r>
      <w:r>
        <w:rPr>
          <w:lang w:eastAsia="ja-JP"/>
        </w:rPr>
        <w:fldChar w:fldCharType="separate"/>
      </w:r>
      <w:r w:rsidR="00B51839" w:rsidRPr="00953259">
        <w:rPr>
          <w:rFonts w:cs="Arial"/>
          <w:b/>
          <w:szCs w:val="20"/>
          <w:lang w:eastAsia="en-GB"/>
        </w:rPr>
        <w:t xml:space="preserve">Table </w:t>
      </w:r>
      <w:r w:rsidR="00B51839">
        <w:rPr>
          <w:rFonts w:cs="Arial"/>
          <w:b/>
          <w:noProof/>
          <w:szCs w:val="20"/>
          <w:lang w:eastAsia="en-GB"/>
        </w:rPr>
        <w:t>3</w:t>
      </w:r>
      <w:r>
        <w:rPr>
          <w:lang w:eastAsia="ja-JP"/>
        </w:rPr>
        <w:fldChar w:fldCharType="end"/>
      </w:r>
      <w:r w:rsidRPr="00290083">
        <w:rPr>
          <w:lang w:val="en-GB" w:eastAsia="ja-JP"/>
        </w:rPr>
        <w:t xml:space="preserve">.  For single TRP, up to rank 4 transmission is allowed.  For NC-JT, the UE can receive the following layer combinations from the two TRPs (1, 1), (1, 2), (2,1), or (2,2).  As can be seen from the results, when up to four layers is allowed for single TRP scheduling, NC-JT performs poorly when compared to single-TRP scheduling.  However, in the evaluations performed in Rel-16, it was demonstrated that if the single-TRP PDSCH is restricted to 2 layers or fewer, then NC-JT provided gains at low loads.  Hence, from these results, we can derive a </w:t>
      </w:r>
      <w:proofErr w:type="gramStart"/>
      <w:r w:rsidRPr="00290083">
        <w:rPr>
          <w:lang w:val="en-GB" w:eastAsia="ja-JP"/>
        </w:rPr>
        <w:t>reasonable criteria</w:t>
      </w:r>
      <w:proofErr w:type="gramEnd"/>
      <w:r w:rsidRPr="00290083">
        <w:rPr>
          <w:lang w:val="en-GB" w:eastAsia="ja-JP"/>
        </w:rPr>
        <w:t xml:space="preserve"> on when to omit the NC-JT CSI measurement hypothesis.  For instance, when the rank of at least one TRP is greater than 2, then NC-JT CSI can be omitted.  We, thus, propose the following:</w:t>
      </w:r>
    </w:p>
    <w:p w14:paraId="317CB2BE" w14:textId="15E947EF" w:rsidR="00953259" w:rsidRPr="00953259" w:rsidRDefault="0062562A" w:rsidP="00953259">
      <w:pPr>
        <w:pStyle w:val="Proposal"/>
        <w:tabs>
          <w:tab w:val="clear" w:pos="1304"/>
        </w:tabs>
      </w:pPr>
      <w:bookmarkStart w:id="47" w:name="_Toc84019129"/>
      <w:r w:rsidRPr="001C1E8C">
        <w:t>Support NC-JT CSI omission under certain conditions when X=1 or 2 is configured with omission indicated in a CSI report</w:t>
      </w:r>
      <w:r w:rsidR="005631FC" w:rsidRPr="0052738F">
        <w:t>.</w:t>
      </w:r>
      <w:bookmarkStart w:id="48" w:name="_Ref71661798"/>
      <w:bookmarkEnd w:id="47"/>
    </w:p>
    <w:p w14:paraId="17E1E15E" w14:textId="19C30288" w:rsidR="00953259" w:rsidRPr="00953259" w:rsidRDefault="00953259" w:rsidP="00953259">
      <w:pPr>
        <w:tabs>
          <w:tab w:val="left" w:pos="1304"/>
        </w:tabs>
        <w:spacing w:before="120" w:after="120"/>
        <w:ind w:left="1304" w:hanging="1304"/>
        <w:jc w:val="center"/>
        <w:rPr>
          <w:rFonts w:cs="Arial"/>
          <w:b/>
          <w:szCs w:val="20"/>
          <w:lang w:eastAsia="en-GB"/>
        </w:rPr>
      </w:pPr>
      <w:bookmarkStart w:id="49" w:name="_Ref79166594"/>
      <w:r w:rsidRPr="00953259">
        <w:rPr>
          <w:rFonts w:cs="Arial"/>
          <w:b/>
          <w:szCs w:val="20"/>
          <w:lang w:eastAsia="en-GB"/>
        </w:rPr>
        <w:t xml:space="preserve">Table </w:t>
      </w:r>
      <w:r w:rsidRPr="00953259">
        <w:rPr>
          <w:rFonts w:cs="Arial"/>
          <w:b/>
          <w:szCs w:val="20"/>
          <w:lang w:eastAsia="en-GB"/>
        </w:rPr>
        <w:fldChar w:fldCharType="begin"/>
      </w:r>
      <w:r w:rsidRPr="00953259">
        <w:rPr>
          <w:rFonts w:cs="Arial"/>
          <w:b/>
          <w:szCs w:val="20"/>
          <w:lang w:eastAsia="en-GB"/>
        </w:rPr>
        <w:instrText xml:space="preserve"> SEQ Table \* ARABIC </w:instrText>
      </w:r>
      <w:r w:rsidRPr="00953259">
        <w:rPr>
          <w:rFonts w:cs="Arial"/>
          <w:b/>
          <w:szCs w:val="20"/>
          <w:lang w:eastAsia="en-GB"/>
        </w:rPr>
        <w:fldChar w:fldCharType="separate"/>
      </w:r>
      <w:r w:rsidR="00B51839">
        <w:rPr>
          <w:rFonts w:cs="Arial"/>
          <w:b/>
          <w:noProof/>
          <w:szCs w:val="20"/>
          <w:lang w:eastAsia="en-GB"/>
        </w:rPr>
        <w:t>3</w:t>
      </w:r>
      <w:r w:rsidRPr="00953259">
        <w:rPr>
          <w:rFonts w:cs="Arial"/>
          <w:b/>
          <w:szCs w:val="20"/>
          <w:lang w:eastAsia="en-GB"/>
        </w:rPr>
        <w:fldChar w:fldCharType="end"/>
      </w:r>
      <w:bookmarkEnd w:id="48"/>
      <w:bookmarkEnd w:id="49"/>
      <w:r w:rsidRPr="00953259">
        <w:rPr>
          <w:rFonts w:cs="Arial"/>
          <w:b/>
          <w:szCs w:val="20"/>
          <w:lang w:eastAsia="en-GB"/>
        </w:rPr>
        <w:t>: NC-JT performance with 4Tx per TRP and 4Rx ports at UE.</w:t>
      </w:r>
    </w:p>
    <w:tbl>
      <w:tblPr>
        <w:tblStyle w:val="TableGrid1"/>
        <w:tblW w:w="7650" w:type="dxa"/>
        <w:jc w:val="center"/>
        <w:tblLayout w:type="fixed"/>
        <w:tblLook w:val="04A0" w:firstRow="1" w:lastRow="0" w:firstColumn="1" w:lastColumn="0" w:noHBand="0" w:noVBand="1"/>
      </w:tblPr>
      <w:tblGrid>
        <w:gridCol w:w="1874"/>
        <w:gridCol w:w="1441"/>
        <w:gridCol w:w="1445"/>
        <w:gridCol w:w="1442"/>
        <w:gridCol w:w="1442"/>
        <w:gridCol w:w="6"/>
      </w:tblGrid>
      <w:tr w:rsidR="00953259" w:rsidRPr="00953259" w14:paraId="4E1BE9B4" w14:textId="77777777" w:rsidTr="002D0E9A">
        <w:trPr>
          <w:trHeight w:val="300"/>
          <w:jc w:val="center"/>
        </w:trPr>
        <w:tc>
          <w:tcPr>
            <w:tcW w:w="1873" w:type="dxa"/>
            <w:vMerge w:val="restart"/>
            <w:tcBorders>
              <w:top w:val="single" w:sz="4" w:space="0" w:color="auto"/>
              <w:left w:val="single" w:sz="4" w:space="0" w:color="auto"/>
              <w:bottom w:val="single" w:sz="4" w:space="0" w:color="auto"/>
              <w:right w:val="single" w:sz="4" w:space="0" w:color="auto"/>
            </w:tcBorders>
            <w:noWrap/>
            <w:hideMark/>
          </w:tcPr>
          <w:p w14:paraId="4F8F8B6B" w14:textId="77777777" w:rsidR="00953259" w:rsidRPr="00953259" w:rsidRDefault="00953259" w:rsidP="00953259">
            <w:pPr>
              <w:jc w:val="center"/>
              <w:rPr>
                <w:rFonts w:cs="Arial"/>
                <w:szCs w:val="20"/>
                <w:lang w:val="en-CA"/>
              </w:rPr>
            </w:pPr>
            <w:r w:rsidRPr="00953259">
              <w:rPr>
                <w:rFonts w:cs="Arial"/>
                <w:szCs w:val="20"/>
              </w:rPr>
              <w:t>RU of single TRP</w:t>
            </w:r>
          </w:p>
        </w:tc>
        <w:tc>
          <w:tcPr>
            <w:tcW w:w="2886" w:type="dxa"/>
            <w:gridSpan w:val="2"/>
            <w:tcBorders>
              <w:top w:val="single" w:sz="4" w:space="0" w:color="auto"/>
              <w:left w:val="single" w:sz="4" w:space="0" w:color="auto"/>
              <w:bottom w:val="single" w:sz="4" w:space="0" w:color="auto"/>
              <w:right w:val="single" w:sz="4" w:space="0" w:color="auto"/>
            </w:tcBorders>
            <w:noWrap/>
            <w:hideMark/>
          </w:tcPr>
          <w:p w14:paraId="50E47185" w14:textId="77777777" w:rsidR="00953259" w:rsidRPr="00953259" w:rsidRDefault="00953259" w:rsidP="00953259">
            <w:pPr>
              <w:jc w:val="center"/>
              <w:rPr>
                <w:rFonts w:cs="Arial"/>
                <w:szCs w:val="20"/>
              </w:rPr>
            </w:pPr>
            <w:r w:rsidRPr="00953259">
              <w:rPr>
                <w:rFonts w:cs="Arial"/>
                <w:szCs w:val="20"/>
              </w:rPr>
              <w:t>Cell edge UE throughput gain</w:t>
            </w:r>
          </w:p>
        </w:tc>
        <w:tc>
          <w:tcPr>
            <w:tcW w:w="2887" w:type="dxa"/>
            <w:gridSpan w:val="3"/>
            <w:tcBorders>
              <w:top w:val="single" w:sz="4" w:space="0" w:color="auto"/>
              <w:left w:val="single" w:sz="4" w:space="0" w:color="auto"/>
              <w:bottom w:val="single" w:sz="4" w:space="0" w:color="auto"/>
              <w:right w:val="single" w:sz="4" w:space="0" w:color="auto"/>
            </w:tcBorders>
            <w:noWrap/>
            <w:hideMark/>
          </w:tcPr>
          <w:p w14:paraId="66E3D980" w14:textId="77777777" w:rsidR="00953259" w:rsidRPr="00953259" w:rsidRDefault="00953259" w:rsidP="00953259">
            <w:pPr>
              <w:jc w:val="center"/>
              <w:rPr>
                <w:rFonts w:cs="Arial"/>
                <w:szCs w:val="20"/>
              </w:rPr>
            </w:pPr>
            <w:r w:rsidRPr="00953259">
              <w:rPr>
                <w:rFonts w:cs="Arial"/>
                <w:szCs w:val="20"/>
              </w:rPr>
              <w:t>Mean UE throughput gain</w:t>
            </w:r>
          </w:p>
        </w:tc>
      </w:tr>
      <w:tr w:rsidR="00953259" w:rsidRPr="00953259" w14:paraId="16F52F3B" w14:textId="77777777" w:rsidTr="002D0E9A">
        <w:trPr>
          <w:gridAfter w:val="1"/>
          <w:wAfter w:w="6" w:type="dxa"/>
          <w:trHeight w:val="600"/>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1FE16EF1" w14:textId="77777777" w:rsidR="00953259" w:rsidRPr="00953259" w:rsidRDefault="00953259" w:rsidP="00953259">
            <w:pPr>
              <w:rPr>
                <w:rFonts w:eastAsia="Calibri" w:cs="Arial"/>
                <w:szCs w:val="20"/>
                <w:lang w:val="en-CA"/>
              </w:rPr>
            </w:pPr>
          </w:p>
        </w:tc>
        <w:tc>
          <w:tcPr>
            <w:tcW w:w="1441" w:type="dxa"/>
            <w:tcBorders>
              <w:top w:val="single" w:sz="4" w:space="0" w:color="auto"/>
              <w:left w:val="single" w:sz="4" w:space="0" w:color="auto"/>
              <w:bottom w:val="single" w:sz="4" w:space="0" w:color="auto"/>
              <w:right w:val="single" w:sz="4" w:space="0" w:color="auto"/>
            </w:tcBorders>
            <w:hideMark/>
          </w:tcPr>
          <w:p w14:paraId="2669D125" w14:textId="77777777" w:rsidR="00953259" w:rsidRPr="00953259" w:rsidRDefault="00953259" w:rsidP="00953259">
            <w:pPr>
              <w:jc w:val="center"/>
              <w:rPr>
                <w:rFonts w:cs="Arial"/>
                <w:szCs w:val="20"/>
              </w:rPr>
            </w:pPr>
            <w:r w:rsidRPr="00953259">
              <w:rPr>
                <w:rFonts w:cs="Arial"/>
                <w:szCs w:val="20"/>
              </w:rPr>
              <w:t>Single TRP</w:t>
            </w:r>
          </w:p>
        </w:tc>
        <w:tc>
          <w:tcPr>
            <w:tcW w:w="1442" w:type="dxa"/>
            <w:tcBorders>
              <w:top w:val="single" w:sz="4" w:space="0" w:color="auto"/>
              <w:left w:val="single" w:sz="4" w:space="0" w:color="auto"/>
              <w:bottom w:val="single" w:sz="4" w:space="0" w:color="auto"/>
              <w:right w:val="single" w:sz="4" w:space="0" w:color="auto"/>
            </w:tcBorders>
            <w:noWrap/>
            <w:hideMark/>
          </w:tcPr>
          <w:p w14:paraId="448937C2" w14:textId="77777777" w:rsidR="00953259" w:rsidRPr="00953259" w:rsidRDefault="00953259" w:rsidP="00953259">
            <w:pPr>
              <w:jc w:val="center"/>
              <w:rPr>
                <w:rFonts w:cs="Arial"/>
                <w:szCs w:val="20"/>
              </w:rPr>
            </w:pPr>
            <w:r w:rsidRPr="00953259">
              <w:rPr>
                <w:rFonts w:cs="Arial"/>
                <w:szCs w:val="20"/>
              </w:rPr>
              <w:t xml:space="preserve">NC-JT </w:t>
            </w:r>
          </w:p>
        </w:tc>
        <w:tc>
          <w:tcPr>
            <w:tcW w:w="1442" w:type="dxa"/>
            <w:tcBorders>
              <w:top w:val="single" w:sz="4" w:space="0" w:color="auto"/>
              <w:left w:val="single" w:sz="4" w:space="0" w:color="auto"/>
              <w:bottom w:val="single" w:sz="4" w:space="0" w:color="auto"/>
              <w:right w:val="single" w:sz="4" w:space="0" w:color="auto"/>
            </w:tcBorders>
            <w:hideMark/>
          </w:tcPr>
          <w:p w14:paraId="5F2CD39C" w14:textId="77777777" w:rsidR="00953259" w:rsidRPr="00953259" w:rsidRDefault="00953259" w:rsidP="00953259">
            <w:pPr>
              <w:jc w:val="center"/>
              <w:rPr>
                <w:rFonts w:cs="Arial"/>
                <w:szCs w:val="20"/>
              </w:rPr>
            </w:pPr>
            <w:r w:rsidRPr="00953259">
              <w:rPr>
                <w:rFonts w:cs="Arial"/>
                <w:szCs w:val="20"/>
              </w:rPr>
              <w:t>Single TRP</w:t>
            </w:r>
          </w:p>
        </w:tc>
        <w:tc>
          <w:tcPr>
            <w:tcW w:w="1442" w:type="dxa"/>
            <w:tcBorders>
              <w:top w:val="single" w:sz="4" w:space="0" w:color="auto"/>
              <w:left w:val="single" w:sz="4" w:space="0" w:color="auto"/>
              <w:bottom w:val="single" w:sz="4" w:space="0" w:color="auto"/>
              <w:right w:val="single" w:sz="4" w:space="0" w:color="auto"/>
            </w:tcBorders>
            <w:noWrap/>
            <w:hideMark/>
          </w:tcPr>
          <w:p w14:paraId="55BEE21C" w14:textId="77777777" w:rsidR="00953259" w:rsidRPr="00953259" w:rsidRDefault="00953259" w:rsidP="00953259">
            <w:pPr>
              <w:jc w:val="center"/>
              <w:rPr>
                <w:rFonts w:cs="Arial"/>
                <w:szCs w:val="20"/>
              </w:rPr>
            </w:pPr>
            <w:r w:rsidRPr="00953259">
              <w:rPr>
                <w:rFonts w:cs="Arial"/>
                <w:szCs w:val="20"/>
              </w:rPr>
              <w:t xml:space="preserve">NC-JT </w:t>
            </w:r>
          </w:p>
        </w:tc>
      </w:tr>
      <w:tr w:rsidR="00953259" w:rsidRPr="00953259" w14:paraId="5F2D8189" w14:textId="77777777" w:rsidTr="002D0E9A">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5721A2DA" w14:textId="77777777" w:rsidR="00953259" w:rsidRPr="00953259" w:rsidRDefault="00953259" w:rsidP="00953259">
            <w:pPr>
              <w:jc w:val="center"/>
              <w:rPr>
                <w:rFonts w:eastAsia="Calibri" w:cs="Arial"/>
                <w:szCs w:val="20"/>
              </w:rPr>
            </w:pPr>
            <w:r w:rsidRPr="00953259">
              <w:rPr>
                <w:rFonts w:cs="Arial"/>
                <w:szCs w:val="20"/>
              </w:rPr>
              <w:t>10%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40717CC8"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5CCCDA99" w14:textId="77777777" w:rsidR="00953259" w:rsidRPr="00953259" w:rsidRDefault="00953259" w:rsidP="00953259">
            <w:pPr>
              <w:jc w:val="center"/>
              <w:rPr>
                <w:rFonts w:cs="Arial"/>
                <w:color w:val="C00000"/>
                <w:szCs w:val="20"/>
              </w:rPr>
            </w:pPr>
            <w:r w:rsidRPr="00953259">
              <w:rPr>
                <w:rFonts w:cs="Arial"/>
                <w:color w:val="FF0000"/>
                <w:szCs w:val="20"/>
              </w:rPr>
              <w:t>-4%</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9EB0689"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08667F47" w14:textId="77777777" w:rsidR="00953259" w:rsidRPr="00953259" w:rsidRDefault="00953259" w:rsidP="00953259">
            <w:pPr>
              <w:jc w:val="center"/>
              <w:rPr>
                <w:rFonts w:cs="Arial"/>
                <w:color w:val="C00000"/>
                <w:szCs w:val="20"/>
              </w:rPr>
            </w:pPr>
            <w:r w:rsidRPr="00953259">
              <w:rPr>
                <w:rFonts w:cs="Arial"/>
                <w:color w:val="FF0000"/>
                <w:szCs w:val="20"/>
              </w:rPr>
              <w:t>-3%</w:t>
            </w:r>
          </w:p>
        </w:tc>
      </w:tr>
      <w:tr w:rsidR="00953259" w:rsidRPr="00953259" w14:paraId="0433C223" w14:textId="77777777" w:rsidTr="002D0E9A">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6FCF4E31" w14:textId="77777777" w:rsidR="00953259" w:rsidRPr="00953259" w:rsidRDefault="00953259" w:rsidP="00953259">
            <w:pPr>
              <w:jc w:val="center"/>
              <w:rPr>
                <w:rFonts w:eastAsia="Calibri" w:cs="Arial"/>
                <w:szCs w:val="20"/>
              </w:rPr>
            </w:pPr>
            <w:r w:rsidRPr="00953259">
              <w:rPr>
                <w:rFonts w:cs="Arial"/>
                <w:szCs w:val="20"/>
              </w:rPr>
              <w:t>20%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7EF79D71"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7C5FEAC3" w14:textId="77777777" w:rsidR="00953259" w:rsidRPr="00953259" w:rsidRDefault="00953259" w:rsidP="00953259">
            <w:pPr>
              <w:jc w:val="center"/>
              <w:rPr>
                <w:rFonts w:cs="Arial"/>
                <w:color w:val="C00000"/>
                <w:szCs w:val="20"/>
              </w:rPr>
            </w:pPr>
            <w:r w:rsidRPr="00953259">
              <w:rPr>
                <w:rFonts w:cs="Arial"/>
                <w:color w:val="FF0000"/>
                <w:szCs w:val="20"/>
              </w:rPr>
              <w:t>-6%</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06BE3EA4"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4B75E089" w14:textId="77777777" w:rsidR="00953259" w:rsidRPr="00953259" w:rsidRDefault="00953259" w:rsidP="00953259">
            <w:pPr>
              <w:jc w:val="center"/>
              <w:rPr>
                <w:rFonts w:cs="Arial"/>
                <w:color w:val="C00000"/>
                <w:szCs w:val="20"/>
              </w:rPr>
            </w:pPr>
            <w:r w:rsidRPr="00953259">
              <w:rPr>
                <w:rFonts w:cs="Arial"/>
                <w:color w:val="FF0000"/>
                <w:szCs w:val="20"/>
              </w:rPr>
              <w:t>-6%</w:t>
            </w:r>
          </w:p>
        </w:tc>
      </w:tr>
      <w:tr w:rsidR="00953259" w:rsidRPr="00953259" w14:paraId="65CCF18F" w14:textId="77777777" w:rsidTr="002D0E9A">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50AB6E70" w14:textId="77777777" w:rsidR="00953259" w:rsidRPr="00953259" w:rsidRDefault="00953259" w:rsidP="00953259">
            <w:pPr>
              <w:jc w:val="center"/>
              <w:rPr>
                <w:rFonts w:eastAsia="Calibri" w:cs="Arial"/>
                <w:szCs w:val="20"/>
              </w:rPr>
            </w:pPr>
            <w:r w:rsidRPr="00953259">
              <w:rPr>
                <w:rFonts w:cs="Arial"/>
                <w:szCs w:val="20"/>
              </w:rPr>
              <w:t>30%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5BB8A197"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551C1511" w14:textId="77777777" w:rsidR="00953259" w:rsidRPr="00953259" w:rsidRDefault="00953259" w:rsidP="00953259">
            <w:pPr>
              <w:jc w:val="center"/>
              <w:rPr>
                <w:rFonts w:cs="Arial"/>
                <w:color w:val="C00000"/>
                <w:szCs w:val="20"/>
              </w:rPr>
            </w:pPr>
            <w:r w:rsidRPr="00953259">
              <w:rPr>
                <w:rFonts w:cs="Arial"/>
                <w:color w:val="FF0000"/>
                <w:szCs w:val="20"/>
              </w:rPr>
              <w:t>-9%</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16106A4"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724896C5" w14:textId="77777777" w:rsidR="00953259" w:rsidRPr="00953259" w:rsidRDefault="00953259" w:rsidP="00953259">
            <w:pPr>
              <w:jc w:val="center"/>
              <w:rPr>
                <w:rFonts w:cs="Arial"/>
                <w:color w:val="C00000"/>
                <w:szCs w:val="20"/>
              </w:rPr>
            </w:pPr>
            <w:r w:rsidRPr="00953259">
              <w:rPr>
                <w:rFonts w:cs="Arial"/>
                <w:color w:val="FF0000"/>
                <w:szCs w:val="20"/>
              </w:rPr>
              <w:t>-7%</w:t>
            </w:r>
          </w:p>
        </w:tc>
      </w:tr>
      <w:tr w:rsidR="00953259" w:rsidRPr="00953259" w14:paraId="0B000D63" w14:textId="77777777" w:rsidTr="002D0E9A">
        <w:trPr>
          <w:gridAfter w:val="1"/>
          <w:wAfter w:w="6" w:type="dxa"/>
          <w:trHeight w:val="300"/>
          <w:jc w:val="center"/>
        </w:trPr>
        <w:tc>
          <w:tcPr>
            <w:tcW w:w="1873" w:type="dxa"/>
            <w:tcBorders>
              <w:top w:val="single" w:sz="4" w:space="0" w:color="auto"/>
              <w:left w:val="single" w:sz="4" w:space="0" w:color="auto"/>
              <w:bottom w:val="single" w:sz="4" w:space="0" w:color="auto"/>
              <w:right w:val="single" w:sz="4" w:space="0" w:color="auto"/>
            </w:tcBorders>
            <w:noWrap/>
            <w:hideMark/>
          </w:tcPr>
          <w:p w14:paraId="025BEDAB" w14:textId="77777777" w:rsidR="00953259" w:rsidRPr="00953259" w:rsidRDefault="00953259" w:rsidP="00953259">
            <w:pPr>
              <w:jc w:val="center"/>
              <w:rPr>
                <w:rFonts w:eastAsia="Calibri" w:cs="Arial"/>
                <w:szCs w:val="20"/>
              </w:rPr>
            </w:pPr>
            <w:r w:rsidRPr="00953259">
              <w:rPr>
                <w:rFonts w:cs="Arial"/>
                <w:szCs w:val="20"/>
              </w:rPr>
              <w:t>40%</w:t>
            </w:r>
          </w:p>
        </w:tc>
        <w:tc>
          <w:tcPr>
            <w:tcW w:w="1441" w:type="dxa"/>
            <w:tcBorders>
              <w:top w:val="single" w:sz="4" w:space="0" w:color="auto"/>
              <w:left w:val="single" w:sz="4" w:space="0" w:color="auto"/>
              <w:bottom w:val="single" w:sz="4" w:space="0" w:color="auto"/>
              <w:right w:val="single" w:sz="4" w:space="0" w:color="auto"/>
            </w:tcBorders>
            <w:noWrap/>
            <w:vAlign w:val="center"/>
            <w:hideMark/>
          </w:tcPr>
          <w:p w14:paraId="1BB9701F"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340F152E" w14:textId="77777777" w:rsidR="00953259" w:rsidRPr="00953259" w:rsidRDefault="00953259" w:rsidP="00953259">
            <w:pPr>
              <w:jc w:val="center"/>
              <w:rPr>
                <w:rFonts w:cs="Arial"/>
                <w:color w:val="C00000"/>
                <w:szCs w:val="20"/>
              </w:rPr>
            </w:pPr>
            <w:r w:rsidRPr="00953259">
              <w:rPr>
                <w:rFonts w:cs="Arial"/>
                <w:color w:val="FF0000"/>
                <w:szCs w:val="20"/>
              </w:rPr>
              <w:t>-7%</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41AC4DDE" w14:textId="77777777" w:rsidR="00953259" w:rsidRPr="00953259" w:rsidRDefault="00953259" w:rsidP="00953259">
            <w:pPr>
              <w:jc w:val="center"/>
              <w:rPr>
                <w:rFonts w:cs="Arial"/>
                <w:szCs w:val="20"/>
              </w:rPr>
            </w:pPr>
            <w:r w:rsidRPr="00953259">
              <w:rPr>
                <w:rFonts w:cs="Arial"/>
                <w:szCs w:val="20"/>
              </w:rPr>
              <w:t>0%</w:t>
            </w:r>
          </w:p>
        </w:tc>
        <w:tc>
          <w:tcPr>
            <w:tcW w:w="1442" w:type="dxa"/>
            <w:tcBorders>
              <w:top w:val="single" w:sz="4" w:space="0" w:color="auto"/>
              <w:left w:val="single" w:sz="4" w:space="0" w:color="auto"/>
              <w:bottom w:val="single" w:sz="4" w:space="0" w:color="auto"/>
              <w:right w:val="single" w:sz="4" w:space="0" w:color="auto"/>
            </w:tcBorders>
            <w:noWrap/>
            <w:vAlign w:val="center"/>
            <w:hideMark/>
          </w:tcPr>
          <w:p w14:paraId="0A34146B" w14:textId="77777777" w:rsidR="00953259" w:rsidRPr="00953259" w:rsidRDefault="00953259" w:rsidP="00953259">
            <w:pPr>
              <w:jc w:val="center"/>
              <w:rPr>
                <w:rFonts w:cs="Arial"/>
                <w:color w:val="C00000"/>
                <w:szCs w:val="20"/>
              </w:rPr>
            </w:pPr>
            <w:r w:rsidRPr="00953259">
              <w:rPr>
                <w:rFonts w:cs="Arial"/>
                <w:color w:val="FF0000"/>
                <w:szCs w:val="20"/>
              </w:rPr>
              <w:t>-8%</w:t>
            </w:r>
          </w:p>
        </w:tc>
      </w:tr>
    </w:tbl>
    <w:p w14:paraId="1C0E5181" w14:textId="77777777" w:rsidR="00953259" w:rsidRPr="00953259" w:rsidRDefault="00953259" w:rsidP="00953259">
      <w:pPr>
        <w:jc w:val="center"/>
        <w:rPr>
          <w:rFonts w:cs="Arial"/>
          <w:szCs w:val="20"/>
        </w:rPr>
      </w:pPr>
    </w:p>
    <w:p w14:paraId="087D5727" w14:textId="62C3A84C" w:rsidR="00735EE4" w:rsidRDefault="00FF3D83" w:rsidP="008273DA">
      <w:pPr>
        <w:pStyle w:val="BodyText"/>
        <w:rPr>
          <w:lang w:val="en-GB"/>
        </w:rPr>
      </w:pPr>
      <w:r>
        <w:rPr>
          <w:lang w:val="en-GB"/>
        </w:rPr>
        <w:t>Since it has been agreed that</w:t>
      </w:r>
      <w:r w:rsidR="004C50B7">
        <w:rPr>
          <w:lang w:val="en-GB"/>
        </w:rPr>
        <w:t xml:space="preserve"> the</w:t>
      </w:r>
      <w:r>
        <w:rPr>
          <w:lang w:val="en-GB"/>
        </w:rPr>
        <w:t xml:space="preserve"> </w:t>
      </w:r>
      <w:r w:rsidR="004C50B7" w:rsidRPr="004C50B7">
        <w:rPr>
          <w:lang w:val="en-GB"/>
        </w:rPr>
        <w:t xml:space="preserve">maximal number of total transmission layers is up to 4 layers </w:t>
      </w:r>
      <w:r w:rsidR="0000761C">
        <w:rPr>
          <w:lang w:val="en-GB"/>
        </w:rPr>
        <w:t xml:space="preserve">for </w:t>
      </w:r>
      <w:r w:rsidR="0000761C" w:rsidRPr="0000761C">
        <w:rPr>
          <w:lang w:val="en-GB"/>
        </w:rPr>
        <w:t>a NCJT measurement hypothesis in Rel-17</w:t>
      </w:r>
      <w:r w:rsidR="0000761C">
        <w:rPr>
          <w:lang w:val="en-GB"/>
        </w:rPr>
        <w:t xml:space="preserve">, </w:t>
      </w:r>
      <w:r w:rsidRPr="006162C3">
        <w:rPr>
          <w:lang w:val="en-GB"/>
        </w:rPr>
        <w:t>a maximum of 2 layers can be supported per TRP, and hence the rank per TRP can be either 1 or 2</w:t>
      </w:r>
      <w:r w:rsidR="0000761C">
        <w:rPr>
          <w:lang w:val="en-GB"/>
        </w:rPr>
        <w:t>. Therefore,</w:t>
      </w:r>
      <w:r w:rsidRPr="006162C3">
        <w:rPr>
          <w:lang w:val="en-GB"/>
        </w:rPr>
        <w:t xml:space="preserve"> we do not see a need for TRP specific codebook subset restriction (CBSR) for NCJT CSI reporting</w:t>
      </w:r>
      <w:r w:rsidRPr="001C1E8C">
        <w:rPr>
          <w:lang w:val="en-GB"/>
        </w:rPr>
        <w:t xml:space="preserve">. </w:t>
      </w:r>
    </w:p>
    <w:p w14:paraId="09D1125D" w14:textId="77777777" w:rsidR="00FF3D83" w:rsidRPr="00290083" w:rsidRDefault="00FF3D83" w:rsidP="00EB56E9">
      <w:pPr>
        <w:jc w:val="both"/>
        <w:rPr>
          <w:lang w:eastAsia="ja-JP"/>
        </w:rPr>
      </w:pPr>
    </w:p>
    <w:p w14:paraId="34BA30DC" w14:textId="3646DFDF" w:rsidR="00EB56E9" w:rsidRPr="000A19E4" w:rsidRDefault="00EB56E9" w:rsidP="00EB56E9">
      <w:pPr>
        <w:pStyle w:val="Observation"/>
        <w:numPr>
          <w:ilvl w:val="0"/>
          <w:numId w:val="19"/>
        </w:numPr>
        <w:tabs>
          <w:tab w:val="clear" w:pos="1701"/>
        </w:tabs>
      </w:pPr>
      <w:bookmarkStart w:id="50" w:name="_Toc84019111"/>
      <w:r>
        <w:t xml:space="preserve">Since </w:t>
      </w:r>
      <w:r w:rsidR="00E03067">
        <w:t>a maximum of 2 layers can be supported per TRP</w:t>
      </w:r>
      <w:r w:rsidR="005E65F0">
        <w:t xml:space="preserve"> </w:t>
      </w:r>
      <w:r w:rsidR="005E65F0" w:rsidRPr="006162C3">
        <w:rPr>
          <w:lang w:val="en-GB"/>
        </w:rPr>
        <w:t>and hence the rank per TRP can be either 1 or 2</w:t>
      </w:r>
      <w:r w:rsidR="005E65F0">
        <w:t xml:space="preserve">, there seems to be little gain with </w:t>
      </w:r>
      <w:r w:rsidR="00E03067">
        <w:t>introducing a rank restriction per TRP</w:t>
      </w:r>
      <w:r w:rsidRPr="000A19E4">
        <w:t>.</w:t>
      </w:r>
      <w:bookmarkEnd w:id="50"/>
    </w:p>
    <w:p w14:paraId="5E6AA141" w14:textId="77777777" w:rsidR="00FF3D83" w:rsidRPr="00445B38" w:rsidRDefault="00FF3D83" w:rsidP="008273DA">
      <w:pPr>
        <w:pStyle w:val="BodyText"/>
      </w:pPr>
    </w:p>
    <w:p w14:paraId="3E0C24A7" w14:textId="01CD7D8B" w:rsidR="00C46B30" w:rsidRPr="00C46B30" w:rsidRDefault="000D32D5" w:rsidP="00B6226B">
      <w:pPr>
        <w:jc w:val="both"/>
        <w:rPr>
          <w:rFonts w:cs="Arial"/>
          <w:szCs w:val="20"/>
        </w:rPr>
      </w:pPr>
      <w:r>
        <w:rPr>
          <w:rFonts w:cs="Arial"/>
          <w:szCs w:val="20"/>
        </w:rPr>
        <w:t xml:space="preserve">One </w:t>
      </w:r>
      <w:r w:rsidR="0005654B">
        <w:rPr>
          <w:rFonts w:cs="Arial"/>
          <w:szCs w:val="20"/>
        </w:rPr>
        <w:t xml:space="preserve">open </w:t>
      </w:r>
      <w:r>
        <w:rPr>
          <w:rFonts w:cs="Arial"/>
          <w:szCs w:val="20"/>
        </w:rPr>
        <w:t>issue</w:t>
      </w:r>
      <w:r w:rsidR="00C46B30" w:rsidRPr="00C46B30">
        <w:rPr>
          <w:rFonts w:cs="Arial"/>
          <w:szCs w:val="20"/>
        </w:rPr>
        <w:t xml:space="preserve"> for Option 1 is whether the X CSIs associated with single-TRP measurement hypotheses and </w:t>
      </w:r>
      <w:r w:rsidR="00DD6039">
        <w:rPr>
          <w:rFonts w:cs="Arial"/>
          <w:szCs w:val="20"/>
        </w:rPr>
        <w:t xml:space="preserve">the </w:t>
      </w:r>
      <w:r w:rsidR="00C46B30" w:rsidRPr="00C46B30">
        <w:rPr>
          <w:rFonts w:cs="Arial"/>
          <w:szCs w:val="20"/>
        </w:rPr>
        <w:t xml:space="preserve">one CSI associated with NCJT measurement hypothesis should be reported jointly as one CSI report or as separate CSI reports. Since the single-TRP measurement </w:t>
      </w:r>
      <w:r w:rsidR="00C46B30" w:rsidRPr="00C46B30">
        <w:rPr>
          <w:rFonts w:cs="Arial"/>
          <w:szCs w:val="20"/>
        </w:rPr>
        <w:t xml:space="preserve">hypotheses and the NCJT measurement hypothesis are different hypotheses belonging to the same CSI report setting, the natural solution is to include the </w:t>
      </w:r>
      <w:proofErr w:type="spellStart"/>
      <w:r w:rsidR="00C46B30" w:rsidRPr="00C46B30">
        <w:rPr>
          <w:rFonts w:cs="Arial"/>
          <w:szCs w:val="20"/>
        </w:rPr>
        <w:t>sTRP</w:t>
      </w:r>
      <w:proofErr w:type="spellEnd"/>
      <w:r w:rsidR="00C46B30" w:rsidRPr="00C46B30">
        <w:rPr>
          <w:rFonts w:cs="Arial"/>
          <w:szCs w:val="20"/>
        </w:rPr>
        <w:t xml:space="preserve"> CSI and NCJT CSI in the same report.</w:t>
      </w:r>
    </w:p>
    <w:p w14:paraId="4B461EC8" w14:textId="77777777" w:rsidR="00FF3D83" w:rsidRPr="00C46B30" w:rsidRDefault="00FF3D83" w:rsidP="008273DA">
      <w:pPr>
        <w:pStyle w:val="BodyText"/>
      </w:pPr>
    </w:p>
    <w:p w14:paraId="67045C4E" w14:textId="585B11C7" w:rsidR="00C46B30" w:rsidRPr="00953259" w:rsidRDefault="00BD10C9" w:rsidP="00C46B30">
      <w:pPr>
        <w:pStyle w:val="Proposal"/>
        <w:tabs>
          <w:tab w:val="clear" w:pos="1304"/>
        </w:tabs>
      </w:pPr>
      <w:bookmarkStart w:id="51" w:name="_Toc79191471"/>
      <w:bookmarkStart w:id="52" w:name="_Toc84019130"/>
      <w:r w:rsidRPr="000A19E4">
        <w:t xml:space="preserve">Support </w:t>
      </w:r>
      <w:r w:rsidR="003341FB" w:rsidRPr="000A19E4">
        <w:t>one CSI report</w:t>
      </w:r>
      <w:r w:rsidR="003341FB">
        <w:t xml:space="preserve"> </w:t>
      </w:r>
      <w:r w:rsidR="00AB0936">
        <w:t xml:space="preserve">for </w:t>
      </w:r>
      <w:r w:rsidR="003F4E7B">
        <w:t>reporting</w:t>
      </w:r>
      <w:r w:rsidRPr="000A19E4">
        <w:t xml:space="preserve"> X CSIs associated with single-TRP measurement hypotheses and one CSI associated with NCJT measurement hypothesis.</w:t>
      </w:r>
      <w:bookmarkEnd w:id="51"/>
      <w:bookmarkEnd w:id="52"/>
    </w:p>
    <w:p w14:paraId="12D76B4A" w14:textId="77777777" w:rsidR="00FF3D83" w:rsidRPr="00C46B30" w:rsidRDefault="00FF3D83" w:rsidP="008273DA">
      <w:pPr>
        <w:pStyle w:val="BodyText"/>
      </w:pPr>
    </w:p>
    <w:p w14:paraId="25BA5623" w14:textId="450B8076" w:rsidR="00977D83" w:rsidRPr="00977D83" w:rsidRDefault="00E06B89" w:rsidP="00977D83">
      <w:pPr>
        <w:pStyle w:val="BodyText"/>
        <w:rPr>
          <w:lang w:val="en-GB"/>
        </w:rPr>
      </w:pPr>
      <w:r>
        <w:rPr>
          <w:lang w:val="en-GB"/>
        </w:rPr>
        <w:t>Another</w:t>
      </w:r>
      <w:r w:rsidR="0005654B">
        <w:rPr>
          <w:lang w:val="en-GB"/>
        </w:rPr>
        <w:t xml:space="preserve"> </w:t>
      </w:r>
      <w:r w:rsidR="00D61B2A">
        <w:rPr>
          <w:lang w:val="en-GB"/>
        </w:rPr>
        <w:t xml:space="preserve">open issue is </w:t>
      </w:r>
      <w:r w:rsidR="00F54A6D">
        <w:rPr>
          <w:lang w:val="en-GB"/>
        </w:rPr>
        <w:t>t</w:t>
      </w:r>
      <w:r w:rsidR="00D61B2A">
        <w:rPr>
          <w:lang w:val="en-GB"/>
        </w:rPr>
        <w:t xml:space="preserve">he </w:t>
      </w:r>
      <w:r w:rsidR="00584175">
        <w:rPr>
          <w:lang w:val="en-GB"/>
        </w:rPr>
        <w:t xml:space="preserve">priority levels of the </w:t>
      </w:r>
      <w:r w:rsidR="005C3C2D">
        <w:rPr>
          <w:lang w:val="en-GB"/>
        </w:rPr>
        <w:t xml:space="preserve">UCI payload associated with a </w:t>
      </w:r>
      <w:r w:rsidR="00584175">
        <w:rPr>
          <w:lang w:val="en-GB"/>
        </w:rPr>
        <w:t>CSI</w:t>
      </w:r>
      <w:r w:rsidR="00665CFC">
        <w:rPr>
          <w:lang w:val="en-GB"/>
        </w:rPr>
        <w:t xml:space="preserve"> report for NCJT</w:t>
      </w:r>
      <w:r w:rsidR="0054677F">
        <w:rPr>
          <w:lang w:val="en-GB"/>
        </w:rPr>
        <w:t xml:space="preserve">. </w:t>
      </w:r>
      <w:r w:rsidR="00983C6A">
        <w:rPr>
          <w:lang w:val="en-GB"/>
        </w:rPr>
        <w:t xml:space="preserve">In the previous meeting three </w:t>
      </w:r>
      <w:r w:rsidR="0013202C">
        <w:rPr>
          <w:lang w:val="en-GB"/>
        </w:rPr>
        <w:t xml:space="preserve">candidate </w:t>
      </w:r>
      <w:r w:rsidR="00983C6A">
        <w:rPr>
          <w:lang w:val="en-GB"/>
        </w:rPr>
        <w:t>alternatives were listed</w:t>
      </w:r>
      <w:r w:rsidR="00316F36">
        <w:rPr>
          <w:lang w:val="en-GB"/>
        </w:rPr>
        <w:t>.</w:t>
      </w:r>
      <w:r w:rsidR="00983C6A">
        <w:rPr>
          <w:lang w:val="en-GB"/>
        </w:rPr>
        <w:t xml:space="preserve"> </w:t>
      </w:r>
      <w:r w:rsidR="00316F36">
        <w:rPr>
          <w:lang w:val="en-GB"/>
        </w:rPr>
        <w:t>W</w:t>
      </w:r>
      <w:r w:rsidR="00983C6A">
        <w:rPr>
          <w:lang w:val="en-GB"/>
        </w:rPr>
        <w:t xml:space="preserve">e </w:t>
      </w:r>
      <w:proofErr w:type="gramStart"/>
      <w:r w:rsidR="000044D6">
        <w:rPr>
          <w:lang w:val="en-GB"/>
        </w:rPr>
        <w:t>think  a</w:t>
      </w:r>
      <w:proofErr w:type="gramEnd"/>
      <w:r w:rsidR="000044D6">
        <w:rPr>
          <w:lang w:val="en-GB"/>
        </w:rPr>
        <w:t xml:space="preserve"> combination </w:t>
      </w:r>
      <w:r w:rsidR="00316F36">
        <w:rPr>
          <w:lang w:val="en-GB"/>
        </w:rPr>
        <w:t>A</w:t>
      </w:r>
      <w:r w:rsidR="00E94C95">
        <w:rPr>
          <w:lang w:val="en-GB"/>
        </w:rPr>
        <w:t xml:space="preserve">lt.2 and </w:t>
      </w:r>
      <w:r w:rsidR="00316F36">
        <w:rPr>
          <w:lang w:val="en-GB"/>
        </w:rPr>
        <w:t>A</w:t>
      </w:r>
      <w:r w:rsidR="00E94C95">
        <w:rPr>
          <w:lang w:val="en-GB"/>
        </w:rPr>
        <w:t xml:space="preserve">lt.4 </w:t>
      </w:r>
      <w:r w:rsidR="000044D6">
        <w:rPr>
          <w:lang w:val="en-GB"/>
        </w:rPr>
        <w:t>can be used</w:t>
      </w:r>
      <w:r w:rsidR="00802313">
        <w:rPr>
          <w:lang w:val="en-GB"/>
        </w:rPr>
        <w:t xml:space="preserve">. </w:t>
      </w:r>
      <w:r w:rsidR="005F13B5">
        <w:rPr>
          <w:lang w:val="en-GB"/>
        </w:rPr>
        <w:t xml:space="preserve"> </w:t>
      </w:r>
      <w:r w:rsidR="00836814">
        <w:rPr>
          <w:lang w:val="en-GB"/>
        </w:rPr>
        <w:t xml:space="preserve">The </w:t>
      </w:r>
      <w:r w:rsidR="00AE7A21">
        <w:rPr>
          <w:lang w:val="en-GB"/>
        </w:rPr>
        <w:t xml:space="preserve">different CSI components </w:t>
      </w:r>
      <w:r w:rsidR="00AA600D">
        <w:rPr>
          <w:lang w:val="en-GB"/>
        </w:rPr>
        <w:t>of</w:t>
      </w:r>
      <w:r w:rsidR="00DA21C7">
        <w:rPr>
          <w:lang w:val="en-GB"/>
        </w:rPr>
        <w:t xml:space="preserve"> </w:t>
      </w:r>
      <w:r w:rsidR="00A13435">
        <w:rPr>
          <w:lang w:val="en-GB"/>
        </w:rPr>
        <w:t>N</w:t>
      </w:r>
      <w:r w:rsidR="008C3001">
        <w:rPr>
          <w:lang w:val="en-GB"/>
        </w:rPr>
        <w:t>C-</w:t>
      </w:r>
      <w:r w:rsidR="00A13435">
        <w:rPr>
          <w:lang w:val="en-GB"/>
        </w:rPr>
        <w:t xml:space="preserve">JT and signal TRP CSI can be </w:t>
      </w:r>
      <w:r w:rsidR="009E7495" w:rsidRPr="00316F36">
        <w:rPr>
          <w:rStyle w:val="IvDbodytextChar"/>
        </w:rPr>
        <w:t>defined in</w:t>
      </w:r>
      <w:r w:rsidR="00F116CD" w:rsidRPr="00316F36">
        <w:rPr>
          <w:rStyle w:val="IvDbodytextChar"/>
        </w:rPr>
        <w:t xml:space="preserve"> Table 6.3.2.1.2-3/4/5 in 38.212 and </w:t>
      </w:r>
      <w:r w:rsidR="00492FA0" w:rsidRPr="00316F36">
        <w:rPr>
          <w:rStyle w:val="IvDbodytextChar"/>
        </w:rPr>
        <w:t xml:space="preserve">their </w:t>
      </w:r>
      <w:r w:rsidR="00F07404" w:rsidRPr="00316F36">
        <w:rPr>
          <w:rStyle w:val="IvDbodytextChar"/>
        </w:rPr>
        <w:t xml:space="preserve">corresponding priority </w:t>
      </w:r>
      <w:r w:rsidR="00A909DA" w:rsidRPr="00316F36">
        <w:rPr>
          <w:rStyle w:val="IvDbodytextChar"/>
        </w:rPr>
        <w:t>can be defined in</w:t>
      </w:r>
      <w:r w:rsidR="00A909DA">
        <w:rPr>
          <w:rFonts w:ascii="Times New Roman" w:eastAsia="Batang" w:hAnsi="Times New Roman" w:cs="Times New Roman"/>
          <w:bCs/>
          <w:color w:val="000000"/>
          <w:szCs w:val="24"/>
          <w:lang w:val="en-GB"/>
        </w:rPr>
        <w:t xml:space="preserve"> </w:t>
      </w:r>
      <w:r w:rsidR="00A909DA" w:rsidRPr="003067ED">
        <w:rPr>
          <w:b/>
          <w:bCs/>
          <w:color w:val="000000"/>
        </w:rPr>
        <w:t>Table 5.2.3-1</w:t>
      </w:r>
      <w:r w:rsidR="00A909DA">
        <w:rPr>
          <w:b/>
          <w:bCs/>
          <w:color w:val="000000"/>
        </w:rPr>
        <w:t xml:space="preserve"> of 38.214</w:t>
      </w:r>
      <w:r w:rsidR="00AA600D">
        <w:rPr>
          <w:b/>
          <w:bCs/>
          <w:color w:val="000000"/>
        </w:rPr>
        <w:t xml:space="preserve">. </w:t>
      </w:r>
      <w:r w:rsidR="00802313">
        <w:rPr>
          <w:lang w:val="en-GB"/>
        </w:rPr>
        <w:t xml:space="preserve"> He</w:t>
      </w:r>
      <w:r w:rsidR="001A5178">
        <w:rPr>
          <w:lang w:val="en-GB"/>
        </w:rPr>
        <w:t>nce</w:t>
      </w:r>
      <w:r w:rsidR="008C3001">
        <w:rPr>
          <w:lang w:val="en-GB"/>
        </w:rPr>
        <w:t>,</w:t>
      </w:r>
      <w:r w:rsidR="001A5178">
        <w:rPr>
          <w:lang w:val="en-GB"/>
        </w:rPr>
        <w:t xml:space="preserve"> </w:t>
      </w:r>
      <w:r w:rsidR="002B4650">
        <w:rPr>
          <w:lang w:val="en-GB"/>
        </w:rPr>
        <w:t>we propose</w:t>
      </w:r>
      <w:r w:rsidR="001A5178">
        <w:rPr>
          <w:lang w:val="en-GB"/>
        </w:rPr>
        <w:t>:</w:t>
      </w:r>
    </w:p>
    <w:p w14:paraId="22147E12" w14:textId="00152C47" w:rsidR="001A5178" w:rsidRPr="00953259" w:rsidRDefault="001A5178" w:rsidP="001A5178">
      <w:pPr>
        <w:pStyle w:val="Proposal"/>
        <w:tabs>
          <w:tab w:val="clear" w:pos="1304"/>
        </w:tabs>
      </w:pPr>
      <w:bookmarkStart w:id="53" w:name="_Toc84019131"/>
      <w:r w:rsidRPr="000A19E4">
        <w:t xml:space="preserve">Support </w:t>
      </w:r>
      <w:r w:rsidR="00603D3B">
        <w:t xml:space="preserve">both </w:t>
      </w:r>
      <w:r>
        <w:t>Alt 2</w:t>
      </w:r>
      <w:r w:rsidR="00603D3B">
        <w:t xml:space="preserve"> and Alt.4 </w:t>
      </w:r>
      <w:r w:rsidR="00375EA1">
        <w:t xml:space="preserve">for </w:t>
      </w:r>
      <w:r w:rsidR="00ED2B67">
        <w:t xml:space="preserve">UCI payload </w:t>
      </w:r>
      <w:r w:rsidR="004667E5">
        <w:t>construction.</w:t>
      </w:r>
      <w:bookmarkEnd w:id="53"/>
    </w:p>
    <w:p w14:paraId="7659A414" w14:textId="77777777" w:rsidR="00E874F5" w:rsidRPr="001A5178" w:rsidRDefault="00E874F5" w:rsidP="008273DA">
      <w:pPr>
        <w:pStyle w:val="BodyText"/>
      </w:pPr>
    </w:p>
    <w:p w14:paraId="564ED476" w14:textId="77777777" w:rsidR="000D5312" w:rsidRPr="00986E35" w:rsidRDefault="000D5312" w:rsidP="000D5312">
      <w:pPr>
        <w:pStyle w:val="BodyText"/>
      </w:pPr>
    </w:p>
    <w:p w14:paraId="2939989F" w14:textId="77777777" w:rsidR="000D5312" w:rsidRDefault="000D5312" w:rsidP="000D5312">
      <w:pPr>
        <w:pStyle w:val="BodyText"/>
        <w:rPr>
          <w:lang w:val="en-GB"/>
        </w:rPr>
      </w:pPr>
    </w:p>
    <w:p w14:paraId="21A0D8DD" w14:textId="3FB93629" w:rsidR="000D5312" w:rsidRDefault="000D5312" w:rsidP="000D5312">
      <w:pPr>
        <w:pStyle w:val="Heading2"/>
      </w:pPr>
      <w:bookmarkStart w:id="54" w:name="_Toc83970331"/>
      <w:r>
        <w:t>3.</w:t>
      </w:r>
      <w:r w:rsidR="00EA0F53">
        <w:t>3</w:t>
      </w:r>
      <w:r w:rsidR="000F758A" w:rsidRPr="000F758A">
        <w:tab/>
        <w:t>PMI/RI sharing evaluation results</w:t>
      </w:r>
      <w:bookmarkEnd w:id="54"/>
    </w:p>
    <w:p w14:paraId="4B7E922D" w14:textId="77777777" w:rsidR="00A822DB" w:rsidRPr="00EB5D1E" w:rsidRDefault="00A822DB" w:rsidP="00A822DB">
      <w:pPr>
        <w:rPr>
          <w:lang w:eastAsia="ja-JP"/>
        </w:rPr>
      </w:pPr>
      <w:r w:rsidRPr="00EB5D1E">
        <w:rPr>
          <w:lang w:val="en-GB" w:eastAsia="ja-JP"/>
        </w:rPr>
        <w:t>In this section, we evaluate and compare the performance of two different schemes for the CSI report in DL multi-TRP transmissions:</w:t>
      </w:r>
    </w:p>
    <w:p w14:paraId="51BAA8A1" w14:textId="77777777" w:rsidR="00A822DB" w:rsidRPr="00EB5D1E" w:rsidRDefault="00A822DB" w:rsidP="00E03E86">
      <w:pPr>
        <w:pStyle w:val="ListParagraph"/>
        <w:numPr>
          <w:ilvl w:val="0"/>
          <w:numId w:val="20"/>
        </w:numPr>
        <w:spacing w:after="160" w:line="256" w:lineRule="auto"/>
        <w:rPr>
          <w:rFonts w:ascii="Arial" w:hAnsi="Arial"/>
          <w:lang w:eastAsia="ja-JP"/>
        </w:rPr>
      </w:pPr>
      <w:r w:rsidRPr="00EB5D1E">
        <w:rPr>
          <w:rFonts w:ascii="Arial" w:hAnsi="Arial"/>
          <w:b/>
          <w:bCs/>
          <w:lang w:val="en-GB" w:eastAsia="ja-JP"/>
        </w:rPr>
        <w:t>Scheme 1 (baseline):</w:t>
      </w:r>
      <w:r w:rsidRPr="00EB5D1E">
        <w:rPr>
          <w:rFonts w:ascii="Arial" w:hAnsi="Arial"/>
          <w:lang w:val="en-GB" w:eastAsia="ja-JP"/>
        </w:rPr>
        <w:t xml:space="preserve"> RIs and PMIs for NC-JT CSI and two single TRP CSIs are reported separately.</w:t>
      </w:r>
    </w:p>
    <w:p w14:paraId="00E411FE" w14:textId="77777777" w:rsidR="00A822DB" w:rsidRPr="00EB5D1E" w:rsidRDefault="00A822DB" w:rsidP="00E03E86">
      <w:pPr>
        <w:pStyle w:val="ListParagraph"/>
        <w:numPr>
          <w:ilvl w:val="0"/>
          <w:numId w:val="20"/>
        </w:numPr>
        <w:spacing w:after="160" w:line="256" w:lineRule="auto"/>
        <w:rPr>
          <w:rFonts w:ascii="Arial" w:hAnsi="Arial"/>
          <w:lang w:eastAsia="ja-JP"/>
        </w:rPr>
      </w:pPr>
      <w:r w:rsidRPr="00EB5D1E">
        <w:rPr>
          <w:rFonts w:ascii="Arial" w:hAnsi="Arial"/>
          <w:b/>
          <w:bCs/>
          <w:lang w:val="en-GB" w:eastAsia="ja-JP"/>
        </w:rPr>
        <w:t>Scheme 2 (PMI/RI sharing):</w:t>
      </w:r>
      <w:r w:rsidRPr="00EB5D1E">
        <w:rPr>
          <w:rFonts w:ascii="Arial" w:hAnsi="Arial"/>
          <w:lang w:val="en-GB" w:eastAsia="ja-JP"/>
        </w:rPr>
        <w:t xml:space="preserve"> RIs and PMIs for NC-JT CSI and two single TRP CSIs are shared.</w:t>
      </w:r>
    </w:p>
    <w:p w14:paraId="4892E728" w14:textId="2A6B134A" w:rsidR="00A822DB" w:rsidRPr="00EB5D1E" w:rsidRDefault="00A822DB" w:rsidP="00A822DB">
      <w:pPr>
        <w:jc w:val="both"/>
      </w:pPr>
      <w:r w:rsidRPr="00EB5D1E">
        <w:rPr>
          <w:lang w:val="en-GB" w:eastAsia="ja-JP"/>
        </w:rPr>
        <w:t xml:space="preserve">Simulation’s parameters are summarized in </w:t>
      </w:r>
      <w:r w:rsidRPr="00EB5D1E">
        <w:rPr>
          <w:lang w:eastAsia="ja-JP"/>
        </w:rPr>
        <w:fldChar w:fldCharType="begin"/>
      </w:r>
      <w:r w:rsidRPr="00EB5D1E">
        <w:rPr>
          <w:lang w:val="en-GB" w:eastAsia="ja-JP"/>
        </w:rPr>
        <w:instrText xml:space="preserve"> REF _Ref68093091 \h </w:instrText>
      </w:r>
      <w:r w:rsidRPr="00EB5D1E">
        <w:rPr>
          <w:lang w:eastAsia="ja-JP"/>
        </w:rPr>
        <w:instrText xml:space="preserve"> \* MERGEFORMAT </w:instrText>
      </w:r>
      <w:r w:rsidRPr="00EB5D1E">
        <w:rPr>
          <w:lang w:eastAsia="ja-JP"/>
        </w:rPr>
      </w:r>
      <w:r w:rsidRPr="00EB5D1E">
        <w:rPr>
          <w:lang w:eastAsia="ja-JP"/>
        </w:rPr>
        <w:fldChar w:fldCharType="separate"/>
      </w:r>
      <w:r w:rsidR="00B51839" w:rsidRPr="00B51839">
        <w:t>Table 4</w:t>
      </w:r>
      <w:r w:rsidRPr="00EB5D1E">
        <w:rPr>
          <w:lang w:eastAsia="ja-JP"/>
        </w:rPr>
        <w:fldChar w:fldCharType="end"/>
      </w:r>
      <w:r w:rsidRPr="00EB5D1E">
        <w:rPr>
          <w:lang w:val="en-GB" w:eastAsia="ja-JP"/>
        </w:rPr>
        <w:t xml:space="preserve">. The evaluations are provided for the Indoor Hotspot scenario where a cluster size of 2 TRPs is assumed. </w:t>
      </w:r>
      <w:r w:rsidRPr="00EB5D1E">
        <w:t xml:space="preserve">The Indoor Hotspot scenario has 12 ceiling mounted TRPs facing down. The TRPs are partitioned into six fixed coordination clusters with 2 TRPs in each coordination cluster. Each TRP is equipped with two cross polarization Tx antennas and the UEs are equipped with two pairs of dual polarized isotropic Rx antennas. </w:t>
      </w:r>
    </w:p>
    <w:p w14:paraId="46BAD7FA" w14:textId="70AA432E" w:rsidR="00A822DB" w:rsidRPr="00225AB4" w:rsidRDefault="00A822DB" w:rsidP="00A822DB">
      <w:pPr>
        <w:pStyle w:val="Caption"/>
        <w:keepNext/>
        <w:jc w:val="center"/>
        <w:rPr>
          <w:rFonts w:cs="Arial"/>
        </w:rPr>
      </w:pPr>
      <w:bookmarkStart w:id="55" w:name="_Ref68093091"/>
      <w:r w:rsidRPr="001C1E8C">
        <w:rPr>
          <w:rFonts w:cs="Arial"/>
        </w:rPr>
        <w:t xml:space="preserve">Table </w:t>
      </w:r>
      <w:r w:rsidRPr="00225AB4">
        <w:rPr>
          <w:rFonts w:cs="Arial"/>
        </w:rPr>
        <w:fldChar w:fldCharType="begin"/>
      </w:r>
      <w:r w:rsidRPr="00EB5D1E">
        <w:rPr>
          <w:rFonts w:cs="Arial"/>
        </w:rPr>
        <w:instrText>SEQ Table \* ARABIC</w:instrText>
      </w:r>
      <w:r w:rsidRPr="00225AB4">
        <w:rPr>
          <w:rFonts w:cs="Arial"/>
        </w:rPr>
        <w:fldChar w:fldCharType="separate"/>
      </w:r>
      <w:r w:rsidR="00B51839">
        <w:rPr>
          <w:rFonts w:cs="Arial"/>
          <w:noProof/>
        </w:rPr>
        <w:t>4</w:t>
      </w:r>
      <w:r w:rsidRPr="00225AB4">
        <w:rPr>
          <w:rFonts w:cs="Arial"/>
        </w:rPr>
        <w:fldChar w:fldCharType="end"/>
      </w:r>
      <w:bookmarkEnd w:id="55"/>
      <w:r w:rsidRPr="001C1E8C">
        <w:rPr>
          <w:rFonts w:cs="Arial"/>
        </w:rPr>
        <w:t xml:space="preserve"> Simulation parameters for the evaluation of CSI reporting schemes for DL multi-TRP transmissions</w:t>
      </w:r>
    </w:p>
    <w:tbl>
      <w:tblPr>
        <w:tblStyle w:val="TableGrid1"/>
        <w:tblW w:w="9493" w:type="dxa"/>
        <w:tblLook w:val="04A0" w:firstRow="1" w:lastRow="0" w:firstColumn="1" w:lastColumn="0" w:noHBand="0" w:noVBand="1"/>
      </w:tblPr>
      <w:tblGrid>
        <w:gridCol w:w="2605"/>
        <w:gridCol w:w="6888"/>
      </w:tblGrid>
      <w:tr w:rsidR="00A822DB" w:rsidRPr="000A19E4" w14:paraId="0ED1B57E" w14:textId="77777777" w:rsidTr="00AA6978">
        <w:tc>
          <w:tcPr>
            <w:tcW w:w="260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FC6D16" w14:textId="77777777" w:rsidR="00A822DB" w:rsidRPr="00EB5D1E" w:rsidRDefault="00A822DB" w:rsidP="00AA6978">
            <w:pPr>
              <w:snapToGrid w:val="0"/>
              <w:rPr>
                <w:rFonts w:eastAsia="Malgun Gothic"/>
                <w:b/>
                <w:sz w:val="20"/>
                <w:szCs w:val="20"/>
                <w:lang w:eastAsia="ko-KR"/>
              </w:rPr>
            </w:pPr>
            <w:r w:rsidRPr="00EB5D1E">
              <w:rPr>
                <w:rFonts w:eastAsia="Malgun Gothic"/>
                <w:b/>
                <w:sz w:val="20"/>
                <w:szCs w:val="20"/>
                <w:lang w:eastAsia="ko-KR"/>
              </w:rPr>
              <w:t>Parameters</w:t>
            </w:r>
          </w:p>
        </w:tc>
        <w:tc>
          <w:tcPr>
            <w:tcW w:w="68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F1A19C" w14:textId="77777777" w:rsidR="00A822DB" w:rsidRPr="00EB5D1E" w:rsidRDefault="00A822DB" w:rsidP="00AA6978">
            <w:pPr>
              <w:snapToGrid w:val="0"/>
              <w:rPr>
                <w:rFonts w:eastAsia="Malgun Gothic"/>
                <w:b/>
                <w:sz w:val="20"/>
                <w:szCs w:val="20"/>
                <w:lang w:eastAsia="ko-KR"/>
              </w:rPr>
            </w:pPr>
            <w:r w:rsidRPr="00EB5D1E">
              <w:rPr>
                <w:rFonts w:eastAsia="Malgun Gothic"/>
                <w:b/>
                <w:sz w:val="20"/>
                <w:szCs w:val="20"/>
                <w:lang w:eastAsia="ko-KR"/>
              </w:rPr>
              <w:t>Values</w:t>
            </w:r>
          </w:p>
        </w:tc>
      </w:tr>
      <w:tr w:rsidR="00A822DB" w:rsidRPr="000A19E4" w14:paraId="0390B3B0" w14:textId="77777777" w:rsidTr="00AA6978">
        <w:trPr>
          <w:trHeight w:val="377"/>
        </w:trPr>
        <w:tc>
          <w:tcPr>
            <w:tcW w:w="2605" w:type="dxa"/>
            <w:tcBorders>
              <w:top w:val="single" w:sz="4" w:space="0" w:color="auto"/>
              <w:left w:val="single" w:sz="4" w:space="0" w:color="auto"/>
              <w:bottom w:val="single" w:sz="4" w:space="0" w:color="auto"/>
              <w:right w:val="single" w:sz="4" w:space="0" w:color="auto"/>
            </w:tcBorders>
            <w:hideMark/>
          </w:tcPr>
          <w:p w14:paraId="1E2C51C2"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Frequency Range</w:t>
            </w:r>
          </w:p>
        </w:tc>
        <w:tc>
          <w:tcPr>
            <w:tcW w:w="6888" w:type="dxa"/>
            <w:tcBorders>
              <w:top w:val="single" w:sz="4" w:space="0" w:color="auto"/>
              <w:left w:val="single" w:sz="4" w:space="0" w:color="auto"/>
              <w:bottom w:val="single" w:sz="4" w:space="0" w:color="auto"/>
              <w:right w:val="single" w:sz="4" w:space="0" w:color="auto"/>
            </w:tcBorders>
            <w:hideMark/>
          </w:tcPr>
          <w:p w14:paraId="25492EAF" w14:textId="77777777" w:rsidR="00A822DB" w:rsidRPr="00EB5D1E" w:rsidRDefault="00A822DB" w:rsidP="00AA6978">
            <w:pPr>
              <w:snapToGrid w:val="0"/>
              <w:rPr>
                <w:rFonts w:eastAsia="SimSun"/>
                <w:sz w:val="20"/>
                <w:szCs w:val="20"/>
              </w:rPr>
            </w:pPr>
            <w:r w:rsidRPr="00EB5D1E">
              <w:rPr>
                <w:rFonts w:eastAsia="Malgun Gothic"/>
                <w:sz w:val="20"/>
                <w:szCs w:val="20"/>
                <w:lang w:eastAsia="ko-KR"/>
              </w:rPr>
              <w:t xml:space="preserve">4 GHz, </w:t>
            </w:r>
            <w:r w:rsidRPr="00EB5D1E">
              <w:rPr>
                <w:sz w:val="20"/>
                <w:szCs w:val="20"/>
              </w:rPr>
              <w:t>SCS: 15 kHz, BW: 10 MHz</w:t>
            </w:r>
          </w:p>
        </w:tc>
      </w:tr>
      <w:tr w:rsidR="00A822DB" w:rsidRPr="00850044" w14:paraId="1A9E6B61" w14:textId="77777777" w:rsidTr="00AA6978">
        <w:tc>
          <w:tcPr>
            <w:tcW w:w="2605" w:type="dxa"/>
            <w:tcBorders>
              <w:top w:val="single" w:sz="4" w:space="0" w:color="auto"/>
              <w:left w:val="single" w:sz="4" w:space="0" w:color="auto"/>
              <w:bottom w:val="single" w:sz="4" w:space="0" w:color="auto"/>
              <w:right w:val="single" w:sz="4" w:space="0" w:color="auto"/>
            </w:tcBorders>
            <w:hideMark/>
          </w:tcPr>
          <w:p w14:paraId="614A1EAF"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BS Antenna Configuration</w:t>
            </w:r>
          </w:p>
        </w:tc>
        <w:tc>
          <w:tcPr>
            <w:tcW w:w="6888" w:type="dxa"/>
            <w:tcBorders>
              <w:top w:val="single" w:sz="4" w:space="0" w:color="auto"/>
              <w:left w:val="single" w:sz="4" w:space="0" w:color="auto"/>
              <w:bottom w:val="single" w:sz="4" w:space="0" w:color="auto"/>
              <w:right w:val="single" w:sz="4" w:space="0" w:color="auto"/>
            </w:tcBorders>
          </w:tcPr>
          <w:p w14:paraId="7387FECE" w14:textId="77777777" w:rsidR="00A822DB" w:rsidRPr="00EB5D1E" w:rsidRDefault="00A822DB" w:rsidP="00AA6978">
            <w:pPr>
              <w:snapToGrid w:val="0"/>
              <w:rPr>
                <w:rFonts w:eastAsia="Malgun Gothic"/>
                <w:sz w:val="20"/>
                <w:szCs w:val="20"/>
                <w:lang w:val="sv-SE" w:eastAsia="ko-KR"/>
              </w:rPr>
            </w:pPr>
            <w:r w:rsidRPr="00EB5D1E">
              <w:rPr>
                <w:rFonts w:eastAsia="Malgun Gothic"/>
                <w:sz w:val="20"/>
                <w:szCs w:val="20"/>
                <w:lang w:val="sv-SE" w:eastAsia="ko-KR"/>
              </w:rPr>
              <w:t>(M, N, P, M</w:t>
            </w:r>
            <w:r w:rsidRPr="00EB5D1E">
              <w:rPr>
                <w:rFonts w:eastAsia="Malgun Gothic"/>
                <w:sz w:val="20"/>
                <w:szCs w:val="20"/>
                <w:vertAlign w:val="subscript"/>
                <w:lang w:val="sv-SE" w:eastAsia="ko-KR"/>
              </w:rPr>
              <w:t>g</w:t>
            </w:r>
            <w:r w:rsidRPr="00EB5D1E">
              <w:rPr>
                <w:rFonts w:eastAsia="Malgun Gothic"/>
                <w:sz w:val="20"/>
                <w:szCs w:val="20"/>
                <w:lang w:val="sv-SE" w:eastAsia="ko-KR"/>
              </w:rPr>
              <w:t>, N</w:t>
            </w:r>
            <w:r w:rsidRPr="00EB5D1E">
              <w:rPr>
                <w:rFonts w:eastAsia="Malgun Gothic"/>
                <w:sz w:val="20"/>
                <w:szCs w:val="20"/>
                <w:vertAlign w:val="subscript"/>
                <w:lang w:val="sv-SE" w:eastAsia="ko-KR"/>
              </w:rPr>
              <w:t>g</w:t>
            </w:r>
            <w:r w:rsidRPr="00EB5D1E">
              <w:rPr>
                <w:rFonts w:eastAsia="Malgun Gothic"/>
                <w:sz w:val="20"/>
                <w:szCs w:val="20"/>
                <w:lang w:val="sv-SE" w:eastAsia="ko-KR"/>
              </w:rPr>
              <w:t>) = (1, 1, 2, 1, 1). (d</w:t>
            </w:r>
            <w:r w:rsidRPr="00EB5D1E">
              <w:rPr>
                <w:rFonts w:eastAsia="Malgun Gothic"/>
                <w:sz w:val="20"/>
                <w:szCs w:val="20"/>
                <w:vertAlign w:val="subscript"/>
                <w:lang w:val="sv-SE" w:eastAsia="ko-KR"/>
              </w:rPr>
              <w:t>V</w:t>
            </w:r>
            <w:r w:rsidRPr="00EB5D1E">
              <w:rPr>
                <w:rFonts w:eastAsia="Malgun Gothic"/>
                <w:sz w:val="20"/>
                <w:szCs w:val="20"/>
                <w:lang w:val="sv-SE" w:eastAsia="ko-KR"/>
              </w:rPr>
              <w:t>, d</w:t>
            </w:r>
            <w:r w:rsidRPr="00EB5D1E">
              <w:rPr>
                <w:rFonts w:eastAsia="Malgun Gothic"/>
                <w:sz w:val="20"/>
                <w:szCs w:val="20"/>
                <w:vertAlign w:val="subscript"/>
                <w:lang w:val="sv-SE" w:eastAsia="ko-KR"/>
              </w:rPr>
              <w:t>H</w:t>
            </w:r>
            <w:r w:rsidRPr="00EB5D1E">
              <w:rPr>
                <w:rFonts w:eastAsia="Malgun Gothic"/>
                <w:sz w:val="20"/>
                <w:szCs w:val="20"/>
                <w:lang w:val="sv-SE" w:eastAsia="ko-KR"/>
              </w:rPr>
              <w:t xml:space="preserve">) = (0.5, 0.5) </w:t>
            </w:r>
            <w:r w:rsidRPr="00EB5D1E">
              <w:rPr>
                <w:rFonts w:eastAsia="Malgun Gothic"/>
                <w:sz w:val="20"/>
                <w:szCs w:val="20"/>
                <w:lang w:val="en-GB" w:eastAsia="ko-KR"/>
              </w:rPr>
              <w:t>λ</w:t>
            </w:r>
          </w:p>
          <w:p w14:paraId="43471FDE" w14:textId="77777777" w:rsidR="00A822DB" w:rsidRPr="00EB5D1E" w:rsidRDefault="00A822DB" w:rsidP="00AA6978">
            <w:pPr>
              <w:snapToGrid w:val="0"/>
              <w:rPr>
                <w:rFonts w:eastAsia="Malgun Gothic"/>
                <w:sz w:val="20"/>
                <w:szCs w:val="20"/>
                <w:lang w:val="sv-SE" w:eastAsia="ko-KR"/>
              </w:rPr>
            </w:pPr>
          </w:p>
        </w:tc>
      </w:tr>
      <w:tr w:rsidR="00A822DB" w:rsidRPr="000A19E4" w14:paraId="00CF25D0" w14:textId="77777777" w:rsidTr="00AA6978">
        <w:tc>
          <w:tcPr>
            <w:tcW w:w="2605" w:type="dxa"/>
            <w:tcBorders>
              <w:top w:val="single" w:sz="4" w:space="0" w:color="auto"/>
              <w:left w:val="single" w:sz="4" w:space="0" w:color="auto"/>
              <w:bottom w:val="single" w:sz="4" w:space="0" w:color="auto"/>
              <w:right w:val="single" w:sz="4" w:space="0" w:color="auto"/>
            </w:tcBorders>
            <w:hideMark/>
          </w:tcPr>
          <w:p w14:paraId="4A8A3903"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UE Antenna Configuration</w:t>
            </w:r>
          </w:p>
        </w:tc>
        <w:tc>
          <w:tcPr>
            <w:tcW w:w="6888" w:type="dxa"/>
            <w:tcBorders>
              <w:top w:val="single" w:sz="4" w:space="0" w:color="auto"/>
              <w:left w:val="single" w:sz="4" w:space="0" w:color="auto"/>
              <w:bottom w:val="single" w:sz="4" w:space="0" w:color="auto"/>
              <w:right w:val="single" w:sz="4" w:space="0" w:color="auto"/>
            </w:tcBorders>
            <w:hideMark/>
          </w:tcPr>
          <w:p w14:paraId="33B9FA96" w14:textId="77777777" w:rsidR="00A822DB" w:rsidRPr="00EB5D1E" w:rsidRDefault="00A822DB" w:rsidP="00AA6978">
            <w:pPr>
              <w:snapToGrid w:val="0"/>
              <w:rPr>
                <w:rFonts w:eastAsia="Malgun Gothic"/>
                <w:sz w:val="20"/>
                <w:szCs w:val="20"/>
                <w:lang w:val="sv-SE" w:eastAsia="ko-KR"/>
              </w:rPr>
            </w:pPr>
            <w:r w:rsidRPr="00EB5D1E">
              <w:rPr>
                <w:rFonts w:eastAsia="Malgun Gothic"/>
                <w:sz w:val="20"/>
                <w:szCs w:val="20"/>
                <w:lang w:eastAsia="ko-KR"/>
              </w:rPr>
              <w:t xml:space="preserve">Isotropic antenna (M, N, P) = (1, 2, 2). </w:t>
            </w:r>
            <w:r w:rsidRPr="00EB5D1E">
              <w:rPr>
                <w:rFonts w:eastAsia="Malgun Gothic"/>
                <w:sz w:val="20"/>
                <w:szCs w:val="20"/>
                <w:lang w:val="sv-SE" w:eastAsia="ko-KR"/>
              </w:rPr>
              <w:t>(d</w:t>
            </w:r>
            <w:r w:rsidRPr="00EB5D1E">
              <w:rPr>
                <w:rFonts w:eastAsia="Malgun Gothic"/>
                <w:sz w:val="20"/>
                <w:szCs w:val="20"/>
                <w:vertAlign w:val="subscript"/>
                <w:lang w:val="sv-SE" w:eastAsia="ko-KR"/>
              </w:rPr>
              <w:t>V</w:t>
            </w:r>
            <w:r w:rsidRPr="00EB5D1E">
              <w:rPr>
                <w:rFonts w:eastAsia="Malgun Gothic"/>
                <w:sz w:val="20"/>
                <w:szCs w:val="20"/>
                <w:lang w:val="sv-SE" w:eastAsia="ko-KR"/>
              </w:rPr>
              <w:t>, d</w:t>
            </w:r>
            <w:r w:rsidRPr="00EB5D1E">
              <w:rPr>
                <w:rFonts w:eastAsia="Malgun Gothic"/>
                <w:sz w:val="20"/>
                <w:szCs w:val="20"/>
                <w:vertAlign w:val="subscript"/>
                <w:lang w:val="sv-SE" w:eastAsia="ko-KR"/>
              </w:rPr>
              <w:t>H</w:t>
            </w:r>
            <w:r w:rsidRPr="00EB5D1E">
              <w:rPr>
                <w:rFonts w:eastAsia="Malgun Gothic"/>
                <w:sz w:val="20"/>
                <w:szCs w:val="20"/>
                <w:lang w:val="sv-SE" w:eastAsia="ko-KR"/>
              </w:rPr>
              <w:t xml:space="preserve">) = (0.5, 0.5) </w:t>
            </w:r>
            <w:r w:rsidRPr="00EB5D1E">
              <w:rPr>
                <w:rFonts w:eastAsia="Malgun Gothic"/>
                <w:sz w:val="20"/>
                <w:szCs w:val="20"/>
                <w:lang w:val="en-GB" w:eastAsia="ko-KR"/>
              </w:rPr>
              <w:t>λ</w:t>
            </w:r>
          </w:p>
        </w:tc>
      </w:tr>
      <w:tr w:rsidR="00A822DB" w:rsidRPr="000A19E4" w14:paraId="2D243D58" w14:textId="77777777" w:rsidTr="00AA6978">
        <w:tc>
          <w:tcPr>
            <w:tcW w:w="2605" w:type="dxa"/>
            <w:tcBorders>
              <w:top w:val="single" w:sz="4" w:space="0" w:color="auto"/>
              <w:left w:val="single" w:sz="4" w:space="0" w:color="auto"/>
              <w:bottom w:val="single" w:sz="4" w:space="0" w:color="auto"/>
              <w:right w:val="single" w:sz="4" w:space="0" w:color="auto"/>
            </w:tcBorders>
            <w:hideMark/>
          </w:tcPr>
          <w:p w14:paraId="25EA3D75"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Traffic Model</w:t>
            </w:r>
          </w:p>
        </w:tc>
        <w:tc>
          <w:tcPr>
            <w:tcW w:w="6888" w:type="dxa"/>
            <w:tcBorders>
              <w:top w:val="single" w:sz="4" w:space="0" w:color="auto"/>
              <w:left w:val="single" w:sz="4" w:space="0" w:color="auto"/>
              <w:bottom w:val="single" w:sz="4" w:space="0" w:color="auto"/>
              <w:right w:val="single" w:sz="4" w:space="0" w:color="auto"/>
            </w:tcBorders>
            <w:hideMark/>
          </w:tcPr>
          <w:p w14:paraId="26448161"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Non-full buffer</w:t>
            </w:r>
          </w:p>
        </w:tc>
      </w:tr>
      <w:tr w:rsidR="00A822DB" w:rsidRPr="000A19E4" w14:paraId="120CACA1" w14:textId="77777777" w:rsidTr="00AA6978">
        <w:tc>
          <w:tcPr>
            <w:tcW w:w="2605" w:type="dxa"/>
            <w:tcBorders>
              <w:top w:val="single" w:sz="4" w:space="0" w:color="auto"/>
              <w:left w:val="single" w:sz="4" w:space="0" w:color="auto"/>
              <w:bottom w:val="single" w:sz="4" w:space="0" w:color="auto"/>
              <w:right w:val="single" w:sz="4" w:space="0" w:color="auto"/>
            </w:tcBorders>
            <w:vAlign w:val="center"/>
            <w:hideMark/>
          </w:tcPr>
          <w:p w14:paraId="625225A8" w14:textId="77777777" w:rsidR="00A822DB" w:rsidRPr="00EB5D1E" w:rsidRDefault="00A822DB" w:rsidP="00AA6978">
            <w:pPr>
              <w:snapToGrid w:val="0"/>
              <w:rPr>
                <w:rFonts w:eastAsia="Malgun Gothic"/>
                <w:sz w:val="20"/>
                <w:szCs w:val="20"/>
                <w:lang w:eastAsia="ko-KR"/>
              </w:rPr>
            </w:pPr>
            <w:r w:rsidRPr="00EB5D1E">
              <w:rPr>
                <w:rFonts w:eastAsia="Malgun Gothic"/>
                <w:color w:val="000000"/>
                <w:kern w:val="24"/>
                <w:sz w:val="20"/>
                <w:szCs w:val="20"/>
                <w:lang w:val="en-GB" w:eastAsia="ko-KR"/>
              </w:rPr>
              <w:t>Transmission scheme</w:t>
            </w:r>
          </w:p>
        </w:tc>
        <w:tc>
          <w:tcPr>
            <w:tcW w:w="6888" w:type="dxa"/>
            <w:tcBorders>
              <w:top w:val="single" w:sz="4" w:space="0" w:color="auto"/>
              <w:left w:val="single" w:sz="4" w:space="0" w:color="auto"/>
              <w:bottom w:val="single" w:sz="4" w:space="0" w:color="auto"/>
              <w:right w:val="single" w:sz="4" w:space="0" w:color="auto"/>
            </w:tcBorders>
            <w:vAlign w:val="center"/>
            <w:hideMark/>
          </w:tcPr>
          <w:p w14:paraId="047B8792" w14:textId="77777777" w:rsidR="00A822DB" w:rsidRPr="00EB5D1E" w:rsidRDefault="00A822DB" w:rsidP="00AA6978">
            <w:pPr>
              <w:snapToGrid w:val="0"/>
              <w:rPr>
                <w:rFonts w:eastAsia="Malgun Gothic"/>
                <w:sz w:val="20"/>
                <w:szCs w:val="20"/>
                <w:lang w:eastAsia="ko-KR"/>
              </w:rPr>
            </w:pPr>
            <w:r w:rsidRPr="00EB5D1E">
              <w:rPr>
                <w:rFonts w:eastAsia="Malgun Gothic"/>
                <w:kern w:val="24"/>
                <w:sz w:val="20"/>
                <w:szCs w:val="20"/>
                <w:lang w:val="en-GB" w:eastAsia="ko-KR"/>
              </w:rPr>
              <w:t>Up to rank 2 transmission per TRP</w:t>
            </w:r>
          </w:p>
        </w:tc>
      </w:tr>
      <w:tr w:rsidR="00A822DB" w:rsidRPr="000A19E4" w14:paraId="78024CA9" w14:textId="77777777" w:rsidTr="00AA6978">
        <w:tc>
          <w:tcPr>
            <w:tcW w:w="2605" w:type="dxa"/>
            <w:tcBorders>
              <w:top w:val="single" w:sz="4" w:space="0" w:color="auto"/>
              <w:left w:val="single" w:sz="4" w:space="0" w:color="auto"/>
              <w:bottom w:val="single" w:sz="4" w:space="0" w:color="auto"/>
              <w:right w:val="single" w:sz="4" w:space="0" w:color="auto"/>
            </w:tcBorders>
            <w:hideMark/>
          </w:tcPr>
          <w:p w14:paraId="0B4765FF"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Target BLER</w:t>
            </w:r>
          </w:p>
        </w:tc>
        <w:tc>
          <w:tcPr>
            <w:tcW w:w="6888" w:type="dxa"/>
            <w:tcBorders>
              <w:top w:val="single" w:sz="4" w:space="0" w:color="auto"/>
              <w:left w:val="single" w:sz="4" w:space="0" w:color="auto"/>
              <w:bottom w:val="single" w:sz="4" w:space="0" w:color="auto"/>
              <w:right w:val="single" w:sz="4" w:space="0" w:color="auto"/>
            </w:tcBorders>
            <w:hideMark/>
          </w:tcPr>
          <w:p w14:paraId="4D20A261"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10%</w:t>
            </w:r>
          </w:p>
        </w:tc>
      </w:tr>
      <w:tr w:rsidR="00A822DB" w:rsidRPr="000A19E4" w14:paraId="6372F6E8" w14:textId="77777777" w:rsidTr="00AA6978">
        <w:tc>
          <w:tcPr>
            <w:tcW w:w="2605" w:type="dxa"/>
            <w:tcBorders>
              <w:top w:val="single" w:sz="4" w:space="0" w:color="auto"/>
              <w:left w:val="single" w:sz="4" w:space="0" w:color="auto"/>
              <w:bottom w:val="single" w:sz="4" w:space="0" w:color="auto"/>
              <w:right w:val="single" w:sz="4" w:space="0" w:color="auto"/>
            </w:tcBorders>
            <w:hideMark/>
          </w:tcPr>
          <w:p w14:paraId="0B43DF0B"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Scenario</w:t>
            </w:r>
          </w:p>
        </w:tc>
        <w:tc>
          <w:tcPr>
            <w:tcW w:w="6888" w:type="dxa"/>
            <w:tcBorders>
              <w:top w:val="single" w:sz="4" w:space="0" w:color="auto"/>
              <w:left w:val="single" w:sz="4" w:space="0" w:color="auto"/>
              <w:bottom w:val="single" w:sz="4" w:space="0" w:color="auto"/>
              <w:right w:val="single" w:sz="4" w:space="0" w:color="auto"/>
            </w:tcBorders>
            <w:hideMark/>
          </w:tcPr>
          <w:p w14:paraId="45D04EFC" w14:textId="77777777" w:rsidR="00A822DB" w:rsidRPr="00EB5D1E" w:rsidRDefault="00A822DB" w:rsidP="00AA6978">
            <w:pPr>
              <w:snapToGrid w:val="0"/>
              <w:rPr>
                <w:rFonts w:eastAsia="Arial"/>
                <w:sz w:val="20"/>
                <w:szCs w:val="20"/>
                <w:lang w:val="x-none" w:eastAsia="en-GB"/>
              </w:rPr>
            </w:pPr>
            <w:r w:rsidRPr="00EB5D1E">
              <w:rPr>
                <w:sz w:val="20"/>
                <w:szCs w:val="20"/>
              </w:rPr>
              <w:t>Indoor Hotspot, 12 sites, 1TRP/site, 3km/h</w:t>
            </w:r>
          </w:p>
        </w:tc>
      </w:tr>
      <w:tr w:rsidR="00A822DB" w:rsidRPr="000A19E4" w14:paraId="6F2D0E10" w14:textId="77777777" w:rsidTr="00AA6978">
        <w:tc>
          <w:tcPr>
            <w:tcW w:w="2605" w:type="dxa"/>
            <w:tcBorders>
              <w:top w:val="single" w:sz="4" w:space="0" w:color="auto"/>
              <w:left w:val="single" w:sz="4" w:space="0" w:color="auto"/>
              <w:bottom w:val="single" w:sz="4" w:space="0" w:color="auto"/>
              <w:right w:val="single" w:sz="4" w:space="0" w:color="auto"/>
            </w:tcBorders>
            <w:hideMark/>
          </w:tcPr>
          <w:p w14:paraId="4C77088F" w14:textId="77777777" w:rsidR="00A822DB" w:rsidRPr="00EB5D1E" w:rsidRDefault="00A822DB" w:rsidP="00AA6978">
            <w:pPr>
              <w:snapToGrid w:val="0"/>
              <w:rPr>
                <w:rFonts w:eastAsia="Malgun Gothic"/>
                <w:sz w:val="20"/>
                <w:szCs w:val="20"/>
                <w:lang w:eastAsia="ko-KR"/>
              </w:rPr>
            </w:pPr>
            <w:r w:rsidRPr="00EB5D1E">
              <w:rPr>
                <w:rFonts w:eastAsia="Malgun Gothic"/>
                <w:sz w:val="20"/>
                <w:szCs w:val="20"/>
                <w:lang w:eastAsia="ko-KR"/>
              </w:rPr>
              <w:t>Coordination cluster</w:t>
            </w:r>
          </w:p>
        </w:tc>
        <w:tc>
          <w:tcPr>
            <w:tcW w:w="6888" w:type="dxa"/>
            <w:tcBorders>
              <w:top w:val="single" w:sz="4" w:space="0" w:color="auto"/>
              <w:left w:val="single" w:sz="4" w:space="0" w:color="auto"/>
              <w:bottom w:val="single" w:sz="4" w:space="0" w:color="auto"/>
              <w:right w:val="single" w:sz="4" w:space="0" w:color="auto"/>
            </w:tcBorders>
            <w:hideMark/>
          </w:tcPr>
          <w:p w14:paraId="0D902D78" w14:textId="77777777" w:rsidR="00A822DB" w:rsidRPr="00EB5D1E" w:rsidRDefault="00A822DB" w:rsidP="00AA6978">
            <w:pPr>
              <w:snapToGrid w:val="0"/>
              <w:rPr>
                <w:rFonts w:eastAsia="SimSun"/>
                <w:sz w:val="20"/>
                <w:szCs w:val="20"/>
              </w:rPr>
            </w:pPr>
            <w:r w:rsidRPr="00EB5D1E">
              <w:rPr>
                <w:sz w:val="20"/>
                <w:szCs w:val="20"/>
              </w:rPr>
              <w:t>2 TRPs per cluster</w:t>
            </w:r>
          </w:p>
        </w:tc>
      </w:tr>
    </w:tbl>
    <w:p w14:paraId="2E8161DE" w14:textId="77777777" w:rsidR="00A822DB" w:rsidRPr="001C1E8C" w:rsidRDefault="00A822DB" w:rsidP="00A822DB">
      <w:pPr>
        <w:rPr>
          <w:lang w:eastAsia="ja-JP"/>
        </w:rPr>
      </w:pPr>
    </w:p>
    <w:p w14:paraId="34944469" w14:textId="651FC585" w:rsidR="00A822DB" w:rsidRPr="00EB5D1E" w:rsidRDefault="00A822DB" w:rsidP="00A822DB">
      <w:pPr>
        <w:rPr>
          <w:lang w:eastAsia="ja-JP"/>
        </w:rPr>
      </w:pPr>
      <w:r w:rsidRPr="00EB5D1E">
        <w:rPr>
          <w:lang w:eastAsia="ja-JP"/>
        </w:rPr>
        <w:t xml:space="preserve">The mean and cell-edge user throughput are shown in </w:t>
      </w:r>
      <w:r w:rsidRPr="00EB5D1E">
        <w:rPr>
          <w:lang w:eastAsia="ja-JP"/>
        </w:rPr>
        <w:fldChar w:fldCharType="begin"/>
      </w:r>
      <w:r w:rsidRPr="00EB5D1E">
        <w:rPr>
          <w:lang w:eastAsia="ja-JP"/>
        </w:rPr>
        <w:instrText xml:space="preserve"> REF _Ref71658613 \h  \* MERGEFORMAT </w:instrText>
      </w:r>
      <w:r w:rsidRPr="00EB5D1E">
        <w:rPr>
          <w:lang w:eastAsia="ja-JP"/>
        </w:rPr>
      </w:r>
      <w:r w:rsidRPr="00EB5D1E">
        <w:rPr>
          <w:lang w:eastAsia="ja-JP"/>
        </w:rPr>
        <w:fldChar w:fldCharType="separate"/>
      </w:r>
      <w:r w:rsidR="00B51839" w:rsidRPr="00B51839">
        <w:t>Figure 6</w:t>
      </w:r>
      <w:r w:rsidRPr="00EB5D1E">
        <w:rPr>
          <w:lang w:eastAsia="ja-JP"/>
        </w:rPr>
        <w:fldChar w:fldCharType="end"/>
      </w:r>
      <w:r w:rsidRPr="00EB5D1E">
        <w:rPr>
          <w:lang w:eastAsia="ja-JP"/>
        </w:rPr>
        <w:t xml:space="preserve">, where the curves labeled with ‘CSI sharing’ correspond to Scheme 2.  </w:t>
      </w:r>
      <w:proofErr w:type="gramStart"/>
      <w:r w:rsidRPr="00EB5D1E">
        <w:rPr>
          <w:lang w:eastAsia="ja-JP"/>
        </w:rPr>
        <w:t>It can be seen that system</w:t>
      </w:r>
      <w:proofErr w:type="gramEnd"/>
      <w:r w:rsidRPr="00EB5D1E">
        <w:rPr>
          <w:lang w:eastAsia="ja-JP"/>
        </w:rPr>
        <w:t xml:space="preserve"> performance is almost identical for the two schemes.  </w:t>
      </w:r>
    </w:p>
    <w:p w14:paraId="371143EA" w14:textId="77777777" w:rsidR="00A822DB" w:rsidRPr="001C1E8C" w:rsidRDefault="00A822DB" w:rsidP="00A822DB">
      <w:pPr>
        <w:pStyle w:val="Caption"/>
        <w:keepNext/>
        <w:rPr>
          <w:rFonts w:cs="Arial"/>
        </w:rPr>
      </w:pPr>
    </w:p>
    <w:p w14:paraId="2C6744B2" w14:textId="77777777" w:rsidR="00A822DB" w:rsidRPr="00EB5D1E" w:rsidRDefault="00A822DB" w:rsidP="00A822DB">
      <w:pPr>
        <w:rPr>
          <w:bCs/>
        </w:rPr>
      </w:pPr>
      <w:r w:rsidRPr="00EB5D1E">
        <w:rPr>
          <w:noProof/>
        </w:rPr>
        <w:drawing>
          <wp:inline distT="0" distB="0" distL="0" distR="0" wp14:anchorId="4ED1F48B" wp14:editId="679F57E1">
            <wp:extent cx="3056890" cy="2183765"/>
            <wp:effectExtent l="0" t="0" r="0" b="698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6890" cy="2183765"/>
                    </a:xfrm>
                    <a:prstGeom prst="rect">
                      <a:avLst/>
                    </a:prstGeom>
                    <a:noFill/>
                    <a:ln>
                      <a:noFill/>
                    </a:ln>
                  </pic:spPr>
                </pic:pic>
              </a:graphicData>
            </a:graphic>
          </wp:inline>
        </w:drawing>
      </w:r>
      <w:r w:rsidRPr="00EB5D1E">
        <w:rPr>
          <w:noProof/>
        </w:rPr>
        <w:drawing>
          <wp:inline distT="0" distB="0" distL="0" distR="0" wp14:anchorId="66FB3558" wp14:editId="4E3A4C4E">
            <wp:extent cx="3016250" cy="2169795"/>
            <wp:effectExtent l="0" t="0" r="0" b="190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0" cy="2169795"/>
                    </a:xfrm>
                    <a:prstGeom prst="rect">
                      <a:avLst/>
                    </a:prstGeom>
                    <a:noFill/>
                    <a:ln>
                      <a:noFill/>
                    </a:ln>
                  </pic:spPr>
                </pic:pic>
              </a:graphicData>
            </a:graphic>
          </wp:inline>
        </w:drawing>
      </w:r>
    </w:p>
    <w:p w14:paraId="10C32E98" w14:textId="77777777" w:rsidR="00A822DB" w:rsidRPr="00225AB4" w:rsidRDefault="00A822DB" w:rsidP="00A822DB">
      <w:pPr>
        <w:pStyle w:val="Caption"/>
        <w:ind w:firstLine="720"/>
        <w:rPr>
          <w:rFonts w:cs="Arial"/>
        </w:rPr>
      </w:pPr>
      <w:r w:rsidRPr="001C1E8C">
        <w:rPr>
          <w:rFonts w:cs="Arial"/>
        </w:rPr>
        <w:t>(a)Mean user throughput</w:t>
      </w:r>
      <w:r w:rsidRPr="001C1E8C">
        <w:rPr>
          <w:rFonts w:cs="Arial"/>
        </w:rPr>
        <w:tab/>
        <w:t xml:space="preserve">          </w:t>
      </w:r>
      <w:r w:rsidRPr="001C1E8C">
        <w:rPr>
          <w:rFonts w:cs="Arial"/>
        </w:rPr>
        <w:tab/>
      </w:r>
      <w:r w:rsidRPr="001C1E8C">
        <w:rPr>
          <w:rFonts w:cs="Arial"/>
        </w:rPr>
        <w:tab/>
      </w:r>
      <w:r w:rsidRPr="00225AB4">
        <w:rPr>
          <w:rFonts w:cs="Arial"/>
        </w:rPr>
        <w:tab/>
        <w:t>(b) Cell-edge user throughput</w:t>
      </w:r>
    </w:p>
    <w:p w14:paraId="2ADF2D19" w14:textId="7B405F64" w:rsidR="00A822DB" w:rsidRPr="00225AB4" w:rsidRDefault="00A822DB" w:rsidP="00A822DB">
      <w:pPr>
        <w:pStyle w:val="Caption"/>
        <w:jc w:val="center"/>
        <w:rPr>
          <w:rFonts w:cs="Arial"/>
        </w:rPr>
      </w:pPr>
      <w:bookmarkStart w:id="56" w:name="_Ref71658613"/>
      <w:r w:rsidRPr="00225AB4">
        <w:rPr>
          <w:rFonts w:cs="Arial"/>
        </w:rPr>
        <w:t xml:space="preserve">Figure </w:t>
      </w:r>
      <w:r w:rsidRPr="00225AB4">
        <w:rPr>
          <w:rFonts w:cs="Arial"/>
        </w:rPr>
        <w:fldChar w:fldCharType="begin"/>
      </w:r>
      <w:r w:rsidRPr="00EB5D1E">
        <w:rPr>
          <w:rFonts w:cs="Arial"/>
        </w:rPr>
        <w:instrText xml:space="preserve"> SEQ Figure \* ARABIC </w:instrText>
      </w:r>
      <w:r w:rsidRPr="00225AB4">
        <w:rPr>
          <w:rFonts w:cs="Arial"/>
        </w:rPr>
        <w:fldChar w:fldCharType="separate"/>
      </w:r>
      <w:r w:rsidR="00B51839">
        <w:rPr>
          <w:rFonts w:cs="Arial"/>
          <w:noProof/>
        </w:rPr>
        <w:t>6</w:t>
      </w:r>
      <w:r w:rsidRPr="00225AB4">
        <w:rPr>
          <w:rFonts w:cs="Arial"/>
        </w:rPr>
        <w:fldChar w:fldCharType="end"/>
      </w:r>
      <w:bookmarkEnd w:id="56"/>
      <w:r w:rsidRPr="001C1E8C">
        <w:rPr>
          <w:rFonts w:cs="Arial"/>
        </w:rPr>
        <w:t>:  System performance with and without RI/PMI sharing (Scheme 1 is shown in blue and Scheme 2 is shown in orange).</w:t>
      </w:r>
    </w:p>
    <w:p w14:paraId="3682F031" w14:textId="77777777" w:rsidR="00D00F82" w:rsidRPr="00A822DB" w:rsidRDefault="00D00F82" w:rsidP="00D00F82">
      <w:pPr>
        <w:pStyle w:val="BodyText"/>
      </w:pPr>
    </w:p>
    <w:p w14:paraId="43D9EFF6" w14:textId="77777777" w:rsidR="00E874F5" w:rsidRDefault="00E874F5" w:rsidP="008273DA">
      <w:pPr>
        <w:pStyle w:val="BodyText"/>
        <w:rPr>
          <w:lang w:val="en-GB"/>
        </w:rPr>
      </w:pPr>
    </w:p>
    <w:p w14:paraId="3879E8F8" w14:textId="048B7092" w:rsidR="00C473A5" w:rsidRDefault="00C473A5" w:rsidP="008D1C35">
      <w:pPr>
        <w:pStyle w:val="Heading1"/>
        <w:ind w:left="0" w:firstLine="0"/>
        <w:sectPr w:rsidR="00C473A5" w:rsidSect="001F1CBE">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37EB5693" w14:textId="2C4DC949" w:rsidR="00C01F33" w:rsidRPr="00CE0424" w:rsidRDefault="00C01F33" w:rsidP="00CE0424">
      <w:pPr>
        <w:pStyle w:val="Heading1"/>
      </w:pPr>
      <w:bookmarkStart w:id="57" w:name="_Toc83970332"/>
      <w:r w:rsidRPr="00CE0424">
        <w:t>Conclusion</w:t>
      </w:r>
      <w:bookmarkEnd w:id="57"/>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49E6A2" w14:textId="70C3DA89" w:rsidR="002B0ADE" w:rsidRDefault="006F6582">
      <w:pPr>
        <w:pStyle w:val="TableofFigures"/>
        <w:tabs>
          <w:tab w:val="right" w:leader="dot" w:pos="9629"/>
        </w:tabs>
        <w:rPr>
          <w:rFonts w:asciiTheme="minorHAnsi" w:eastAsiaTheme="minorEastAsia" w:hAnsiTheme="minorHAnsi"/>
          <w:b w:val="0"/>
          <w:noProof/>
          <w:sz w:val="22"/>
          <w:lang w:eastAsia="en-US"/>
        </w:rPr>
      </w:pPr>
      <w:r>
        <w:rPr>
          <w:bCs/>
        </w:rPr>
        <w:fldChar w:fldCharType="begin"/>
      </w:r>
      <w:r>
        <w:rPr>
          <w:bCs/>
        </w:rPr>
        <w:instrText xml:space="preserve"> TOC \f O \n \h \z \t "Observation" \c </w:instrText>
      </w:r>
      <w:r>
        <w:rPr>
          <w:bCs/>
        </w:rPr>
        <w:fldChar w:fldCharType="separate"/>
      </w:r>
      <w:hyperlink w:anchor="_Toc84019108" w:history="1">
        <w:r w:rsidR="002B0ADE" w:rsidRPr="001C4B0B">
          <w:rPr>
            <w:rStyle w:val="Hyperlink"/>
            <w:noProof/>
            <w:lang w:val="en-GB"/>
          </w:rPr>
          <w:t>Observation 1</w:t>
        </w:r>
        <w:r w:rsidR="002B0ADE">
          <w:rPr>
            <w:rFonts w:asciiTheme="minorHAnsi" w:eastAsiaTheme="minorEastAsia" w:hAnsiTheme="minorHAnsi"/>
            <w:b w:val="0"/>
            <w:noProof/>
            <w:sz w:val="22"/>
            <w:lang w:eastAsia="en-US"/>
          </w:rPr>
          <w:tab/>
        </w:r>
        <w:r w:rsidR="002B0ADE" w:rsidRPr="001C4B0B">
          <w:rPr>
            <w:rStyle w:val="Hyperlink"/>
            <w:noProof/>
            <w:lang w:val="en-GB"/>
          </w:rPr>
          <w:t>When Group 1 and Group 2 CSI are dropped due to CSI omission, gNB may not be able to construct a meaningful DL precoder merely based on Group 0 CSI.</w:t>
        </w:r>
      </w:hyperlink>
    </w:p>
    <w:p w14:paraId="44218EEC" w14:textId="3525B99B"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09" w:history="1">
        <w:r w:rsidRPr="001C4B0B">
          <w:rPr>
            <w:rStyle w:val="Hyperlink"/>
            <w:noProof/>
          </w:rPr>
          <w:t>Observation 1</w:t>
        </w:r>
        <w:r>
          <w:rPr>
            <w:rFonts w:asciiTheme="minorHAnsi" w:eastAsiaTheme="minorEastAsia" w:hAnsiTheme="minorHAnsi"/>
            <w:b w:val="0"/>
            <w:noProof/>
            <w:sz w:val="22"/>
            <w:lang w:eastAsia="en-US"/>
          </w:rPr>
          <w:tab/>
        </w:r>
        <w:r w:rsidRPr="001C4B0B">
          <w:rPr>
            <w:rStyle w:val="Hyperlink"/>
            <w:noProof/>
          </w:rPr>
          <w:t>For the typical scenarios where NCJT is beneficial, performance evaluations show that there is very little performance difference between the following two cases: (1) RI/PMIs are shared between NC-JT CSI and single-TRP CSI, and (2) RI/PMIs are not shared between NC-JT CSI and single-TRP CSI.</w:t>
        </w:r>
      </w:hyperlink>
    </w:p>
    <w:p w14:paraId="5674C4CE" w14:textId="6BE0796A"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0" w:history="1">
        <w:r w:rsidRPr="001C4B0B">
          <w:rPr>
            <w:rStyle w:val="Hyperlink"/>
            <w:noProof/>
          </w:rPr>
          <w:t>Observation 2</w:t>
        </w:r>
        <w:r>
          <w:rPr>
            <w:rFonts w:asciiTheme="minorHAnsi" w:eastAsiaTheme="minorEastAsia" w:hAnsiTheme="minorHAnsi"/>
            <w:b w:val="0"/>
            <w:noProof/>
            <w:sz w:val="22"/>
            <w:lang w:eastAsia="en-US"/>
          </w:rPr>
          <w:tab/>
        </w:r>
        <w:r w:rsidRPr="001C4B0B">
          <w:rPr>
            <w:rStyle w:val="Hyperlink"/>
            <w:noProof/>
          </w:rPr>
          <w:t>There is significant CSI overhead savings with RI/PMI sharing when compared to the case where RI/PMI are not shared between NC-JT CSI and single-TRP CSI (e.g., 27% overhead reduction when TRPs are equipped with 2 ports).</w:t>
        </w:r>
      </w:hyperlink>
    </w:p>
    <w:p w14:paraId="58AF0134" w14:textId="721F65DB"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1" w:history="1">
        <w:r w:rsidRPr="001C4B0B">
          <w:rPr>
            <w:rStyle w:val="Hyperlink"/>
            <w:noProof/>
          </w:rPr>
          <w:t>Observation 3</w:t>
        </w:r>
        <w:r>
          <w:rPr>
            <w:rFonts w:asciiTheme="minorHAnsi" w:eastAsiaTheme="minorEastAsia" w:hAnsiTheme="minorHAnsi"/>
            <w:b w:val="0"/>
            <w:noProof/>
            <w:sz w:val="22"/>
            <w:lang w:eastAsia="en-US"/>
          </w:rPr>
          <w:tab/>
        </w:r>
        <w:r w:rsidRPr="001C4B0B">
          <w:rPr>
            <w:rStyle w:val="Hyperlink"/>
            <w:noProof/>
          </w:rPr>
          <w:t xml:space="preserve">Since a maximum of 2 layers can be supported per TRP </w:t>
        </w:r>
        <w:r w:rsidRPr="001C4B0B">
          <w:rPr>
            <w:rStyle w:val="Hyperlink"/>
            <w:noProof/>
            <w:lang w:val="en-GB"/>
          </w:rPr>
          <w:t>and hence the rank per TRP can be either 1 or 2</w:t>
        </w:r>
        <w:r w:rsidRPr="001C4B0B">
          <w:rPr>
            <w:rStyle w:val="Hyperlink"/>
            <w:noProof/>
          </w:rPr>
          <w:t>, there seems to be little gain with introducing a rank restriction per TRP.</w:t>
        </w:r>
      </w:hyperlink>
    </w:p>
    <w:p w14:paraId="5F69EC0F" w14:textId="4CCE171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DF4E26" w14:textId="51A4CF25" w:rsidR="002B0ADE"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4019113" w:history="1">
        <w:r w:rsidR="002B0ADE" w:rsidRPr="00D6016C">
          <w:rPr>
            <w:rStyle w:val="Hyperlink"/>
            <w:noProof/>
          </w:rPr>
          <w:t>Proposal 1</w:t>
        </w:r>
        <w:r w:rsidR="002B0ADE">
          <w:rPr>
            <w:rFonts w:asciiTheme="minorHAnsi" w:eastAsiaTheme="minorEastAsia" w:hAnsiTheme="minorHAnsi"/>
            <w:b w:val="0"/>
            <w:noProof/>
            <w:sz w:val="22"/>
            <w:lang w:eastAsia="en-US"/>
          </w:rPr>
          <w:tab/>
        </w:r>
        <w:r w:rsidR="002B0ADE" w:rsidRPr="00D6016C">
          <w:rPr>
            <w:rStyle w:val="Hyperlink"/>
            <w:noProof/>
          </w:rPr>
          <w:t>Support 8 parameter combinations for the Rel-17 Type II codebook, as summarized in Table 1.</w:t>
        </w:r>
      </w:hyperlink>
    </w:p>
    <w:p w14:paraId="5EC5D5F4" w14:textId="6290C440"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4" w:history="1">
        <w:r w:rsidRPr="00D6016C">
          <w:rPr>
            <w:rStyle w:val="Hyperlink"/>
            <w:noProof/>
          </w:rPr>
          <w:t>Proposal 2</w:t>
        </w:r>
        <w:r>
          <w:rPr>
            <w:rFonts w:asciiTheme="minorHAnsi" w:eastAsiaTheme="minorEastAsia" w:hAnsiTheme="minorHAnsi"/>
            <w:b w:val="0"/>
            <w:noProof/>
            <w:sz w:val="22"/>
            <w:lang w:eastAsia="en-US"/>
          </w:rPr>
          <w:tab/>
        </w:r>
        <w:r w:rsidRPr="00D6016C">
          <w:rPr>
            <w:rStyle w:val="Hyperlink"/>
            <w:noProof/>
          </w:rPr>
          <w:t xml:space="preserve">For rank 3 and 4, the same </w:t>
        </w:r>
        <m:oMath>
          <m:r>
            <m:rPr>
              <m:sty m:val="bi"/>
            </m:rPr>
            <w:rPr>
              <w:rStyle w:val="Hyperlink"/>
              <w:rFonts w:ascii="Cambria Math" w:hAnsi="Cambria Math"/>
              <w:noProof/>
            </w:rPr>
            <m:t>β</m:t>
          </m:r>
        </m:oMath>
        <w:r w:rsidRPr="00D6016C">
          <w:rPr>
            <w:rStyle w:val="Hyperlink"/>
            <w:noProof/>
          </w:rPr>
          <w:t xml:space="preserve"> is used as for rank 2. The total number of non-zero coefficients across all layers are limited to 2</w:t>
        </w:r>
        <m:oMath>
          <m:r>
            <m:rPr>
              <m:sty m:val="bi"/>
            </m:rPr>
            <w:rPr>
              <w:rStyle w:val="Hyperlink"/>
              <w:rFonts w:ascii="Cambria Math" w:hAnsi="Cambria Math"/>
              <w:noProof/>
            </w:rPr>
            <m:t>K</m:t>
          </m:r>
          <m:r>
            <m:rPr>
              <m:sty m:val="bi"/>
            </m:rPr>
            <w:rPr>
              <w:rStyle w:val="Hyperlink"/>
              <w:rFonts w:ascii="Cambria Math" w:hAnsi="Cambria Math"/>
              <w:noProof/>
            </w:rPr>
            <m:t>0</m:t>
          </m:r>
        </m:oMath>
        <w:r w:rsidRPr="00D6016C">
          <w:rPr>
            <w:rStyle w:val="Hyperlink"/>
            <w:noProof/>
          </w:rPr>
          <w:t xml:space="preserve">, where </w:t>
        </w:r>
        <m:oMath>
          <m:r>
            <m:rPr>
              <m:sty m:val="bi"/>
            </m:rPr>
            <w:rPr>
              <w:rStyle w:val="Hyperlink"/>
              <w:rFonts w:ascii="Cambria Math" w:hAnsi="Cambria Math"/>
              <w:noProof/>
            </w:rPr>
            <m:t>K</m:t>
          </m:r>
          <m:r>
            <m:rPr>
              <m:sty m:val="bi"/>
            </m:rPr>
            <w:rPr>
              <w:rStyle w:val="Hyperlink"/>
              <w:rFonts w:ascii="Cambria Math" w:hAnsi="Cambria Math"/>
              <w:noProof/>
            </w:rPr>
            <m:t>0=βK</m:t>
          </m:r>
          <m:r>
            <m:rPr>
              <m:sty m:val="bi"/>
            </m:rPr>
            <w:rPr>
              <w:rStyle w:val="Hyperlink"/>
              <w:rFonts w:ascii="Cambria Math" w:hAnsi="Cambria Math"/>
              <w:noProof/>
            </w:rPr>
            <m:t>1</m:t>
          </m:r>
          <m:r>
            <m:rPr>
              <m:sty m:val="bi"/>
            </m:rPr>
            <w:rPr>
              <w:rStyle w:val="Hyperlink"/>
              <w:rFonts w:ascii="Cambria Math" w:hAnsi="Cambria Math"/>
              <w:noProof/>
            </w:rPr>
            <m:t>Mv</m:t>
          </m:r>
        </m:oMath>
        <w:r w:rsidRPr="00D6016C">
          <w:rPr>
            <w:rStyle w:val="Hyperlink"/>
            <w:noProof/>
          </w:rPr>
          <w:t xml:space="preserve"> is the maximum number of non-zero coefficients for each layer.</w:t>
        </w:r>
      </w:hyperlink>
    </w:p>
    <w:p w14:paraId="66ADDCC9" w14:textId="4AFBAB41"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5" w:history="1">
        <w:r w:rsidRPr="00D6016C">
          <w:rPr>
            <w:rStyle w:val="Hyperlink"/>
            <w:noProof/>
          </w:rPr>
          <w:t>Proposal 3</w:t>
        </w:r>
        <w:r>
          <w:rPr>
            <w:rFonts w:asciiTheme="minorHAnsi" w:eastAsiaTheme="minorEastAsia" w:hAnsiTheme="minorHAnsi"/>
            <w:b w:val="0"/>
            <w:noProof/>
            <w:sz w:val="22"/>
            <w:lang w:eastAsia="en-US"/>
          </w:rPr>
          <w:tab/>
        </w:r>
        <w:r w:rsidRPr="00D6016C">
          <w:rPr>
            <w:rStyle w:val="Hyperlink"/>
            <w:noProof/>
          </w:rPr>
          <w:t>The bitmap for indicating non-zero coefficients is always present.</w:t>
        </w:r>
      </w:hyperlink>
    </w:p>
    <w:p w14:paraId="36FC017B" w14:textId="10419E8C"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6" w:history="1">
        <w:r w:rsidRPr="00D6016C">
          <w:rPr>
            <w:rStyle w:val="Hyperlink"/>
            <w:noProof/>
          </w:rPr>
          <w:t>Proposal 4</w:t>
        </w:r>
        <w:r>
          <w:rPr>
            <w:rFonts w:asciiTheme="minorHAnsi" w:eastAsiaTheme="minorEastAsia" w:hAnsiTheme="minorHAnsi"/>
            <w:b w:val="0"/>
            <w:noProof/>
            <w:sz w:val="22"/>
            <w:lang w:eastAsia="en-US"/>
          </w:rPr>
          <w:tab/>
        </w:r>
        <w:r w:rsidRPr="00D6016C">
          <w:rPr>
            <w:rStyle w:val="Hyperlink"/>
            <w:noProof/>
          </w:rPr>
          <w:t xml:space="preserve">Support </w:t>
        </w:r>
        <m:oMath>
          <m:r>
            <m:rPr>
              <m:sty m:val="bi"/>
            </m:rPr>
            <w:rPr>
              <w:rStyle w:val="Hyperlink"/>
              <w:rFonts w:ascii="Cambria Math" w:hAnsi="Cambria Math"/>
              <w:noProof/>
            </w:rPr>
            <m:t>N∈{2, 3}</m:t>
          </m:r>
        </m:oMath>
        <w:r w:rsidRPr="00D6016C">
          <w:rPr>
            <w:rStyle w:val="Hyperlink"/>
            <w:noProof/>
          </w:rPr>
          <w:t xml:space="preserve"> for </w:t>
        </w:r>
        <m:oMath>
          <m:r>
            <m:rPr>
              <m:sty m:val="bi"/>
            </m:rPr>
            <w:rPr>
              <w:rStyle w:val="Hyperlink"/>
              <w:rFonts w:ascii="Cambria Math" w:hAnsi="Cambria Math"/>
              <w:noProof/>
            </w:rPr>
            <m:t>Mv=2</m:t>
          </m:r>
        </m:oMath>
        <w:r w:rsidRPr="00D6016C">
          <w:rPr>
            <w:rStyle w:val="Hyperlink"/>
            <w:noProof/>
          </w:rPr>
          <w:t xml:space="preserve">. When </w:t>
        </w:r>
        <m:oMath>
          <m:r>
            <m:rPr>
              <m:sty m:val="bi"/>
            </m:rPr>
            <w:rPr>
              <w:rStyle w:val="Hyperlink"/>
              <w:rFonts w:ascii="Cambria Math" w:hAnsi="Cambria Math"/>
              <w:noProof/>
            </w:rPr>
            <m:t>N=Mv</m:t>
          </m:r>
        </m:oMath>
        <w:r w:rsidRPr="00D6016C">
          <w:rPr>
            <w:rStyle w:val="Hyperlink"/>
            <w:noProof/>
          </w:rPr>
          <w:t xml:space="preserve">, </w:t>
        </w:r>
        <m:oMath>
          <m:r>
            <m:rPr>
              <m:sty m:val="bi"/>
            </m:rPr>
            <w:rPr>
              <w:rStyle w:val="Hyperlink"/>
              <w:rFonts w:ascii="Cambria Math" w:hAnsi="Cambria Math"/>
              <w:noProof/>
            </w:rPr>
            <m:t>Wf</m:t>
          </m:r>
        </m:oMath>
        <w:r w:rsidRPr="00D6016C">
          <w:rPr>
            <w:rStyle w:val="Hyperlink"/>
            <w:noProof/>
          </w:rPr>
          <w:t xml:space="preserve"> is not reported; when </w:t>
        </w:r>
        <m:oMath>
          <m:r>
            <m:rPr>
              <m:sty m:val="bi"/>
            </m:rPr>
            <w:rPr>
              <w:rStyle w:val="Hyperlink"/>
              <w:rFonts w:ascii="Cambria Math" w:hAnsi="Cambria Math"/>
              <w:noProof/>
            </w:rPr>
            <m:t>N&gt;Mv</m:t>
          </m:r>
        </m:oMath>
        <w:r w:rsidRPr="00D6016C">
          <w:rPr>
            <w:rStyle w:val="Hyperlink"/>
            <w:noProof/>
          </w:rPr>
          <w:t xml:space="preserve">, </w:t>
        </w:r>
        <m:oMath>
          <m:r>
            <m:rPr>
              <m:nor/>
            </m:rPr>
            <w:rPr>
              <w:rStyle w:val="Hyperlink"/>
              <w:rFonts w:ascii="Cambria Math" w:hAnsi="Cambria Math"/>
              <w:noProof/>
            </w:rPr>
            <m:t>log</m:t>
          </m:r>
          <m:r>
            <m:rPr>
              <m:sty m:val="bi"/>
            </m:rPr>
            <w:rPr>
              <w:rStyle w:val="Hyperlink"/>
              <w:rFonts w:ascii="Cambria Math" w:hAnsi="Cambria Math"/>
              <w:noProof/>
            </w:rPr>
            <m:t>2</m:t>
          </m:r>
          <m:r>
            <m:rPr>
              <m:sty m:val="bi"/>
            </m:rPr>
            <w:rPr>
              <w:rStyle w:val="Hyperlink"/>
              <w:rFonts w:ascii="Cambria Math" w:hAnsi="Cambria Math"/>
              <w:noProof/>
            </w:rPr>
            <m:t>NMv</m:t>
          </m:r>
        </m:oMath>
        <w:r w:rsidRPr="00D6016C">
          <w:rPr>
            <w:rStyle w:val="Hyperlink"/>
            <w:noProof/>
          </w:rPr>
          <w:t xml:space="preserve"> bits are used for reporting </w:t>
        </w:r>
        <m:oMath>
          <m:r>
            <m:rPr>
              <m:sty m:val="bi"/>
            </m:rPr>
            <w:rPr>
              <w:rStyle w:val="Hyperlink"/>
              <w:rFonts w:ascii="Cambria Math" w:hAnsi="Cambria Math"/>
              <w:noProof/>
            </w:rPr>
            <m:t>Wf</m:t>
          </m:r>
        </m:oMath>
        <w:r w:rsidRPr="00D6016C">
          <w:rPr>
            <w:rStyle w:val="Hyperlink"/>
            <w:noProof/>
          </w:rPr>
          <w:t>.</w:t>
        </w:r>
      </w:hyperlink>
    </w:p>
    <w:p w14:paraId="7CD1AC30" w14:textId="0D3B1A15"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7" w:history="1">
        <w:r w:rsidRPr="00D6016C">
          <w:rPr>
            <w:rStyle w:val="Hyperlink"/>
            <w:noProof/>
            <w:lang w:val="en-GB"/>
          </w:rPr>
          <w:t>Proposal 5</w:t>
        </w:r>
        <w:r>
          <w:rPr>
            <w:rFonts w:asciiTheme="minorHAnsi" w:eastAsiaTheme="minorEastAsia" w:hAnsiTheme="minorHAnsi"/>
            <w:b w:val="0"/>
            <w:noProof/>
            <w:sz w:val="22"/>
            <w:lang w:eastAsia="en-US"/>
          </w:rPr>
          <w:tab/>
        </w:r>
        <w:r w:rsidRPr="00D6016C">
          <w:rPr>
            <w:rStyle w:val="Hyperlink"/>
            <w:noProof/>
            <w:lang w:val="en-GB"/>
          </w:rPr>
          <w:t>R is not applicable for Mv=1</w:t>
        </w:r>
      </w:hyperlink>
    </w:p>
    <w:p w14:paraId="12C7ABD8" w14:textId="355FFF75"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8" w:history="1">
        <w:r w:rsidRPr="00D6016C">
          <w:rPr>
            <w:rStyle w:val="Hyperlink"/>
            <w:noProof/>
            <w:lang w:val="en-GB"/>
          </w:rPr>
          <w:t>Proposal 6</w:t>
        </w:r>
        <w:r>
          <w:rPr>
            <w:rFonts w:asciiTheme="minorHAnsi" w:eastAsiaTheme="minorEastAsia" w:hAnsiTheme="minorHAnsi"/>
            <w:b w:val="0"/>
            <w:noProof/>
            <w:sz w:val="22"/>
            <w:lang w:eastAsia="en-US"/>
          </w:rPr>
          <w:tab/>
        </w:r>
        <w:r w:rsidRPr="00D6016C">
          <w:rPr>
            <w:rStyle w:val="Hyperlink"/>
            <w:noProof/>
            <w:lang w:val="en-GB"/>
          </w:rPr>
          <w:t>Our first preference is to only support R=1. Our second preference is to also support R=</w:t>
        </w:r>
        <w:r w:rsidRPr="00D6016C">
          <w:rPr>
            <w:rStyle w:val="Hyperlink"/>
            <w:i/>
            <w:iCs/>
            <w:noProof/>
            <w:lang w:val="en-GB"/>
          </w:rPr>
          <w:t xml:space="preserve"> D*N</w:t>
        </w:r>
        <w:r w:rsidRPr="00D6016C">
          <w:rPr>
            <w:rStyle w:val="Hyperlink"/>
            <w:i/>
            <w:iCs/>
            <w:noProof/>
            <w:vertAlign w:val="subscript"/>
            <w:lang w:val="en-GB"/>
          </w:rPr>
          <w:t>PRB</w:t>
        </w:r>
        <w:r w:rsidRPr="00D6016C">
          <w:rPr>
            <w:rStyle w:val="Hyperlink"/>
            <w:i/>
            <w:iCs/>
            <w:noProof/>
            <w:vertAlign w:val="superscript"/>
            <w:lang w:val="en-GB"/>
          </w:rPr>
          <w:t>SB</w:t>
        </w:r>
      </w:hyperlink>
    </w:p>
    <w:p w14:paraId="1118416F" w14:textId="7D359676"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19" w:history="1">
        <w:r w:rsidRPr="00D6016C">
          <w:rPr>
            <w:rStyle w:val="Hyperlink"/>
            <w:noProof/>
            <w:lang w:val="en-GB"/>
          </w:rPr>
          <w:t>Proposal 7</w:t>
        </w:r>
        <w:r>
          <w:rPr>
            <w:rFonts w:asciiTheme="minorHAnsi" w:eastAsiaTheme="minorEastAsia" w:hAnsiTheme="minorHAnsi"/>
            <w:b w:val="0"/>
            <w:noProof/>
            <w:sz w:val="22"/>
            <w:lang w:eastAsia="en-US"/>
          </w:rPr>
          <w:tab/>
        </w:r>
        <w:r w:rsidRPr="00D6016C">
          <w:rPr>
            <w:rStyle w:val="Hyperlink"/>
            <w:noProof/>
            <w:lang w:val="en-GB"/>
          </w:rPr>
          <w:t xml:space="preserve">Study methods to make CSI omission robust for Rel-17 Type II, e.g., report </w:t>
        </w:r>
        <m:oMath>
          <m:r>
            <m:rPr>
              <m:sty m:val="bi"/>
            </m:rPr>
            <w:rPr>
              <w:rStyle w:val="Hyperlink"/>
              <w:rFonts w:ascii="Cambria Math" w:hAnsi="Cambria Math"/>
              <w:noProof/>
              <w:lang w:val="en-GB"/>
            </w:rPr>
            <m:t>Wf</m:t>
          </m:r>
        </m:oMath>
        <w:r w:rsidRPr="00D6016C">
          <w:rPr>
            <w:rStyle w:val="Hyperlink"/>
            <w:noProof/>
            <w:lang w:val="en-GB"/>
          </w:rPr>
          <w:t xml:space="preserve"> in Group 0.</w:t>
        </w:r>
      </w:hyperlink>
    </w:p>
    <w:p w14:paraId="6A92E922" w14:textId="4A874E27"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0" w:history="1">
        <w:r w:rsidRPr="00D6016C">
          <w:rPr>
            <w:rStyle w:val="Hyperlink"/>
            <w:noProof/>
            <w:lang w:val="en-GB"/>
          </w:rPr>
          <w:t>Proposal 8</w:t>
        </w:r>
        <w:r>
          <w:rPr>
            <w:rFonts w:asciiTheme="minorHAnsi" w:eastAsiaTheme="minorEastAsia" w:hAnsiTheme="minorHAnsi"/>
            <w:b w:val="0"/>
            <w:noProof/>
            <w:sz w:val="22"/>
            <w:lang w:eastAsia="en-US"/>
          </w:rPr>
          <w:tab/>
        </w:r>
        <w:r w:rsidRPr="00D6016C">
          <w:rPr>
            <w:rStyle w:val="Hyperlink"/>
            <w:noProof/>
            <w:lang w:val="en-GB"/>
          </w:rPr>
          <w:t>Discuss whether/how to support CBSR for Rel.17 Type II codebook.</w:t>
        </w:r>
      </w:hyperlink>
    </w:p>
    <w:p w14:paraId="2106A4D4" w14:textId="526F2263"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1" w:history="1">
        <w:r w:rsidRPr="00D6016C">
          <w:rPr>
            <w:rStyle w:val="Hyperlink"/>
            <w:noProof/>
          </w:rPr>
          <w:t>Proposal 9</w:t>
        </w:r>
        <w:r>
          <w:rPr>
            <w:rFonts w:asciiTheme="minorHAnsi" w:eastAsiaTheme="minorEastAsia" w:hAnsiTheme="minorHAnsi"/>
            <w:b w:val="0"/>
            <w:noProof/>
            <w:sz w:val="22"/>
            <w:lang w:eastAsia="en-US"/>
          </w:rPr>
          <w:tab/>
        </w:r>
        <w:r w:rsidRPr="00D6016C">
          <w:rPr>
            <w:rStyle w:val="Hyperlink"/>
            <w:noProof/>
          </w:rPr>
          <w:t>Support Alt.1, i.e. the default value (K</w:t>
        </w:r>
        <w:r w:rsidRPr="00D6016C">
          <w:rPr>
            <w:rStyle w:val="Hyperlink"/>
            <w:noProof/>
            <w:vertAlign w:val="subscript"/>
          </w:rPr>
          <w:t>s,max</w:t>
        </w:r>
        <w:r w:rsidRPr="00D6016C">
          <w:rPr>
            <w:rStyle w:val="Hyperlink"/>
            <w:noProof/>
          </w:rPr>
          <w:t>) of the maximum number of NZP CSI-RS resources configured for CMR to be equal to 4, for both FR1 and FR2.</w:t>
        </w:r>
      </w:hyperlink>
    </w:p>
    <w:p w14:paraId="16EE2CF0" w14:textId="3758A9ED"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2" w:history="1">
        <w:r w:rsidRPr="00D6016C">
          <w:rPr>
            <w:rStyle w:val="Hyperlink"/>
            <w:noProof/>
          </w:rPr>
          <w:t>Proposal 10</w:t>
        </w:r>
        <w:r>
          <w:rPr>
            <w:rFonts w:asciiTheme="minorHAnsi" w:eastAsiaTheme="minorEastAsia" w:hAnsiTheme="minorHAnsi"/>
            <w:b w:val="0"/>
            <w:noProof/>
            <w:sz w:val="22"/>
            <w:lang w:eastAsia="en-US"/>
          </w:rPr>
          <w:tab/>
        </w:r>
        <w:r w:rsidRPr="00D6016C">
          <w:rPr>
            <w:rStyle w:val="Hyperlink"/>
            <w:noProof/>
            <w:lang w:val="en-GB" w:eastAsia="ja-JP"/>
          </w:rPr>
          <w:t>For CSI measurement associated with a CSI-ReportConfig for NC-JT, support Alt.1 , i.e., dynamic update of CMR pairs for NC-JT measurement hypothesis using MAC CE</w:t>
        </w:r>
        <w:r w:rsidRPr="00D6016C">
          <w:rPr>
            <w:rStyle w:val="Hyperlink"/>
            <w:noProof/>
          </w:rPr>
          <w:t>.</w:t>
        </w:r>
      </w:hyperlink>
    </w:p>
    <w:p w14:paraId="4A3EB772" w14:textId="28B8F0F5"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3" w:history="1">
        <w:r w:rsidRPr="00D6016C">
          <w:rPr>
            <w:rStyle w:val="Hyperlink"/>
            <w:noProof/>
          </w:rPr>
          <w:t>Proposal 11</w:t>
        </w:r>
        <w:r>
          <w:rPr>
            <w:rFonts w:asciiTheme="minorHAnsi" w:eastAsiaTheme="minorEastAsia" w:hAnsiTheme="minorHAnsi"/>
            <w:b w:val="0"/>
            <w:noProof/>
            <w:sz w:val="22"/>
            <w:lang w:eastAsia="en-US"/>
          </w:rPr>
          <w:tab/>
        </w:r>
        <w:r w:rsidRPr="00D6016C">
          <w:rPr>
            <w:rStyle w:val="Hyperlink"/>
            <w:noProof/>
          </w:rPr>
          <w:t>Do not support Alt.2, i.e. do not support higher layer signalling to dynamically update CMRs for sTRP measurement hypotheses.</w:t>
        </w:r>
      </w:hyperlink>
    </w:p>
    <w:p w14:paraId="63107C75" w14:textId="6835642F"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4" w:history="1">
        <w:r w:rsidRPr="00D6016C">
          <w:rPr>
            <w:rStyle w:val="Hyperlink"/>
            <w:noProof/>
          </w:rPr>
          <w:t>Proposal 12</w:t>
        </w:r>
        <w:r>
          <w:rPr>
            <w:rFonts w:asciiTheme="minorHAnsi" w:eastAsiaTheme="minorEastAsia" w:hAnsiTheme="minorHAnsi"/>
            <w:b w:val="0"/>
            <w:noProof/>
            <w:sz w:val="22"/>
            <w:lang w:eastAsia="en-US"/>
          </w:rPr>
          <w:tab/>
        </w:r>
        <w:r w:rsidRPr="00D6016C">
          <w:rPr>
            <w:rStyle w:val="Hyperlink"/>
            <w:noProof/>
          </w:rPr>
          <w:t>For CSI computation delay requirement associated with a CSI-ReportingConfig for a NCJT measurement hypothesis, support Alt.1, i.e. introducing new/relaxed values on Z and Z’.</w:t>
        </w:r>
      </w:hyperlink>
    </w:p>
    <w:p w14:paraId="0A8391DD" w14:textId="41AD3064"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5" w:history="1">
        <w:r w:rsidRPr="00D6016C">
          <w:rPr>
            <w:rStyle w:val="Hyperlink"/>
            <w:noProof/>
          </w:rPr>
          <w:t>Proposal 13</w:t>
        </w:r>
        <w:r>
          <w:rPr>
            <w:rFonts w:asciiTheme="minorHAnsi" w:eastAsiaTheme="minorEastAsia" w:hAnsiTheme="minorHAnsi"/>
            <w:b w:val="0"/>
            <w:noProof/>
            <w:sz w:val="22"/>
            <w:lang w:eastAsia="en-US"/>
          </w:rPr>
          <w:tab/>
        </w:r>
        <w:r w:rsidRPr="00D6016C">
          <w:rPr>
            <w:rStyle w:val="Hyperlink"/>
            <w:noProof/>
          </w:rPr>
          <w:t>Non-PMI CSI reporting for NCJT measurement hypothesis is not supported in Rel-17.</w:t>
        </w:r>
      </w:hyperlink>
    </w:p>
    <w:p w14:paraId="747F7A56" w14:textId="52929A79"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6" w:history="1">
        <w:r w:rsidRPr="00D6016C">
          <w:rPr>
            <w:rStyle w:val="Hyperlink"/>
            <w:noProof/>
          </w:rPr>
          <w:t>Proposal 14</w:t>
        </w:r>
        <w:r>
          <w:rPr>
            <w:rFonts w:asciiTheme="minorHAnsi" w:eastAsiaTheme="minorEastAsia" w:hAnsiTheme="minorHAnsi"/>
            <w:b w:val="0"/>
            <w:noProof/>
            <w:sz w:val="22"/>
            <w:lang w:eastAsia="en-US"/>
          </w:rPr>
          <w:tab/>
        </w:r>
        <w:r w:rsidRPr="00D6016C">
          <w:rPr>
            <w:rStyle w:val="Hyperlink"/>
            <w:noProof/>
          </w:rPr>
          <w:t>Support Alt 2, i.e. re-interpret two Pc ratios configured for the CMR pair for the NCJT measurement hypothesis as per TRP.</w:t>
        </w:r>
      </w:hyperlink>
    </w:p>
    <w:p w14:paraId="59853824" w14:textId="0904F40C"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7" w:history="1">
        <w:r w:rsidRPr="00D6016C">
          <w:rPr>
            <w:rStyle w:val="Hyperlink"/>
            <w:noProof/>
          </w:rPr>
          <w:t>Proposal 15</w:t>
        </w:r>
        <w:r>
          <w:rPr>
            <w:rFonts w:asciiTheme="minorHAnsi" w:eastAsiaTheme="minorEastAsia" w:hAnsiTheme="minorHAnsi"/>
            <w:b w:val="0"/>
            <w:noProof/>
            <w:sz w:val="22"/>
            <w:lang w:eastAsia="en-US"/>
          </w:rPr>
          <w:tab/>
        </w:r>
        <w:r w:rsidRPr="00D6016C">
          <w:rPr>
            <w:rStyle w:val="Hyperlink"/>
            <w:noProof/>
          </w:rPr>
          <w:t>The two CMRs belonging to the same CMR pair used for NCJT measurement hypothesis do not have to be restricted to the same slot.</w:t>
        </w:r>
      </w:hyperlink>
    </w:p>
    <w:p w14:paraId="66C7A381" w14:textId="602FF074"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8" w:history="1">
        <w:r w:rsidRPr="00D6016C">
          <w:rPr>
            <w:rStyle w:val="Hyperlink"/>
            <w:noProof/>
          </w:rPr>
          <w:t>Proposal 16</w:t>
        </w:r>
        <w:r>
          <w:rPr>
            <w:rFonts w:asciiTheme="minorHAnsi" w:eastAsiaTheme="minorEastAsia" w:hAnsiTheme="minorHAnsi"/>
            <w:b w:val="0"/>
            <w:noProof/>
            <w:sz w:val="22"/>
            <w:lang w:eastAsia="en-US"/>
          </w:rPr>
          <w:tab/>
        </w:r>
        <w:r w:rsidRPr="00D6016C">
          <w:rPr>
            <w:rStyle w:val="Hyperlink"/>
            <w:noProof/>
          </w:rPr>
          <w:t>For a CSI report containing both NC-JT CSI and single-TRP CSIs (e.g., Option 1 with X =1, 2) associated with the same CMRs, support  RI/PMI sharing between the NC-JT CSI and single-TRP CSIs.</w:t>
        </w:r>
      </w:hyperlink>
    </w:p>
    <w:p w14:paraId="13D87152" w14:textId="6FE23E64"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29" w:history="1">
        <w:r w:rsidRPr="00D6016C">
          <w:rPr>
            <w:rStyle w:val="Hyperlink"/>
            <w:noProof/>
          </w:rPr>
          <w:t>Proposal 17</w:t>
        </w:r>
        <w:r>
          <w:rPr>
            <w:rFonts w:asciiTheme="minorHAnsi" w:eastAsiaTheme="minorEastAsia" w:hAnsiTheme="minorHAnsi"/>
            <w:b w:val="0"/>
            <w:noProof/>
            <w:sz w:val="22"/>
            <w:lang w:eastAsia="en-US"/>
          </w:rPr>
          <w:tab/>
        </w:r>
        <w:r w:rsidRPr="00D6016C">
          <w:rPr>
            <w:rStyle w:val="Hyperlink"/>
            <w:noProof/>
          </w:rPr>
          <w:t>Support NC-JT CSI omission under certain conditions when X=1 or 2 is configured with omission indicated in a CSI report.</w:t>
        </w:r>
      </w:hyperlink>
    </w:p>
    <w:p w14:paraId="71800804" w14:textId="3B9B69EB"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30" w:history="1">
        <w:r w:rsidRPr="00D6016C">
          <w:rPr>
            <w:rStyle w:val="Hyperlink"/>
            <w:noProof/>
          </w:rPr>
          <w:t>Proposal 18</w:t>
        </w:r>
        <w:r>
          <w:rPr>
            <w:rFonts w:asciiTheme="minorHAnsi" w:eastAsiaTheme="minorEastAsia" w:hAnsiTheme="minorHAnsi"/>
            <w:b w:val="0"/>
            <w:noProof/>
            <w:sz w:val="22"/>
            <w:lang w:eastAsia="en-US"/>
          </w:rPr>
          <w:tab/>
        </w:r>
        <w:r w:rsidRPr="00D6016C">
          <w:rPr>
            <w:rStyle w:val="Hyperlink"/>
            <w:noProof/>
          </w:rPr>
          <w:t>Support one CSI report for reporting X CSIs associated with single-TRP measurement hypotheses and one CSI associated with NCJT measurement hypothesis.</w:t>
        </w:r>
      </w:hyperlink>
    </w:p>
    <w:p w14:paraId="57C06841" w14:textId="7E482B09" w:rsidR="002B0ADE" w:rsidRDefault="002B0ADE">
      <w:pPr>
        <w:pStyle w:val="TableofFigures"/>
        <w:tabs>
          <w:tab w:val="right" w:leader="dot" w:pos="9629"/>
        </w:tabs>
        <w:rPr>
          <w:rFonts w:asciiTheme="minorHAnsi" w:eastAsiaTheme="minorEastAsia" w:hAnsiTheme="minorHAnsi"/>
          <w:b w:val="0"/>
          <w:noProof/>
          <w:sz w:val="22"/>
          <w:lang w:eastAsia="en-US"/>
        </w:rPr>
      </w:pPr>
      <w:hyperlink w:anchor="_Toc84019131" w:history="1">
        <w:r w:rsidRPr="00D6016C">
          <w:rPr>
            <w:rStyle w:val="Hyperlink"/>
            <w:noProof/>
          </w:rPr>
          <w:t>Proposal 19</w:t>
        </w:r>
        <w:r>
          <w:rPr>
            <w:rFonts w:asciiTheme="minorHAnsi" w:eastAsiaTheme="minorEastAsia" w:hAnsiTheme="minorHAnsi"/>
            <w:b w:val="0"/>
            <w:noProof/>
            <w:sz w:val="22"/>
            <w:lang w:eastAsia="en-US"/>
          </w:rPr>
          <w:tab/>
        </w:r>
        <w:r w:rsidRPr="00D6016C">
          <w:rPr>
            <w:rStyle w:val="Hyperlink"/>
            <w:noProof/>
          </w:rPr>
          <w:t>Support both Alt 2 and Alt.4 for UCI payload construction.</w:t>
        </w:r>
      </w:hyperlink>
    </w:p>
    <w:p w14:paraId="747C743C" w14:textId="0B6C678C"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58" w:name="_In-sequence_SDU_delivery"/>
      <w:bookmarkStart w:id="59" w:name="_Toc83970333"/>
      <w:bookmarkEnd w:id="58"/>
      <w:r w:rsidRPr="00CE0424">
        <w:t>References</w:t>
      </w:r>
      <w:bookmarkEnd w:id="59"/>
    </w:p>
    <w:p w14:paraId="77C5E852" w14:textId="58372DBD" w:rsidR="005F3025" w:rsidRPr="00A46B95" w:rsidRDefault="00A46B95" w:rsidP="00311702">
      <w:pPr>
        <w:pStyle w:val="Reference"/>
        <w:rPr>
          <w:sz w:val="22"/>
          <w:lang w:eastAsia="en-US"/>
        </w:rPr>
      </w:pPr>
      <w:bookmarkStart w:id="60" w:name="_Ref71657060"/>
      <w:bookmarkStart w:id="61" w:name="_Ref54372311"/>
      <w:bookmarkStart w:id="62" w:name="_Ref79151909"/>
      <w:bookmarkStart w:id="63" w:name="_Ref174151459"/>
      <w:bookmarkStart w:id="64" w:name="_Ref189809556"/>
      <w:r w:rsidRPr="00A46B95">
        <w:rPr>
          <w:sz w:val="22"/>
          <w:lang w:eastAsia="en-US"/>
        </w:rPr>
        <w:t>R1-1902857, Additional evaluation results for NC-JT with 4Tx ports per TRP under indoor scenario, Ericsson, RAN1#96, February 2019.</w:t>
      </w:r>
      <w:bookmarkEnd w:id="60"/>
      <w:bookmarkEnd w:id="61"/>
      <w:bookmarkEnd w:id="62"/>
    </w:p>
    <w:bookmarkEnd w:id="63"/>
    <w:bookmarkEnd w:id="64"/>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11FA3" w14:textId="77777777" w:rsidR="00C228DD" w:rsidRDefault="00C228DD">
      <w:r>
        <w:separator/>
      </w:r>
    </w:p>
  </w:endnote>
  <w:endnote w:type="continuationSeparator" w:id="0">
    <w:p w14:paraId="31CA2E09" w14:textId="77777777" w:rsidR="00C228DD" w:rsidRDefault="00C228DD">
      <w:r>
        <w:continuationSeparator/>
      </w:r>
    </w:p>
  </w:endnote>
  <w:endnote w:type="continuationNotice" w:id="1">
    <w:p w14:paraId="37DBD037" w14:textId="77777777" w:rsidR="00C228DD" w:rsidRDefault="00C228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287" w:usb1="080E0000" w:usb2="00000010"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5000205A"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22FB7" w14:textId="77777777" w:rsidR="00C228DD" w:rsidRDefault="00C228DD">
      <w:r>
        <w:separator/>
      </w:r>
    </w:p>
  </w:footnote>
  <w:footnote w:type="continuationSeparator" w:id="0">
    <w:p w14:paraId="25F75699" w14:textId="77777777" w:rsidR="00C228DD" w:rsidRDefault="00C228DD">
      <w:r>
        <w:continuationSeparator/>
      </w:r>
    </w:p>
  </w:footnote>
  <w:footnote w:type="continuationNotice" w:id="1">
    <w:p w14:paraId="577CC9C2" w14:textId="77777777" w:rsidR="00C228DD" w:rsidRDefault="00C228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F32ECE7A"/>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989057C4"/>
    <w:lvl w:ilvl="0">
      <w:start w:val="1"/>
      <w:numFmt w:val="decimal"/>
      <w:pStyle w:val="ListNumber"/>
      <w:lvlText w:val="%1."/>
      <w:lvlJc w:val="left"/>
      <w:pPr>
        <w:tabs>
          <w:tab w:val="num" w:pos="360"/>
        </w:tabs>
        <w:ind w:left="360" w:hanging="360"/>
      </w:pPr>
    </w:lvl>
  </w:abstractNum>
  <w:abstractNum w:abstractNumId="3" w15:restartNumberingAfterBreak="0">
    <w:nsid w:val="008067AC"/>
    <w:multiLevelType w:val="hybridMultilevel"/>
    <w:tmpl w:val="0102F2FC"/>
    <w:lvl w:ilvl="0" w:tplc="0A8CEB1E">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15046"/>
    <w:multiLevelType w:val="hybridMultilevel"/>
    <w:tmpl w:val="BF443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280C04"/>
    <w:multiLevelType w:val="hybridMultilevel"/>
    <w:tmpl w:val="4AC82DD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483198"/>
    <w:multiLevelType w:val="hybridMultilevel"/>
    <w:tmpl w:val="A0FC7BBA"/>
    <w:lvl w:ilvl="0" w:tplc="0CE4C410">
      <w:start w:val="1"/>
      <w:numFmt w:val="bullet"/>
      <w:lvlText w:val=""/>
      <w:lvlJc w:val="left"/>
      <w:pPr>
        <w:tabs>
          <w:tab w:val="num" w:pos="927"/>
        </w:tabs>
        <w:ind w:left="927" w:hanging="360"/>
      </w:pPr>
      <w:rPr>
        <w:rFonts w:ascii="Symbol" w:hAnsi="Symbol" w:hint="default"/>
      </w:rPr>
    </w:lvl>
    <w:lvl w:ilvl="1" w:tplc="2E04B85A">
      <w:numFmt w:val="none"/>
      <w:lvlText w:val=""/>
      <w:lvlJc w:val="left"/>
      <w:pPr>
        <w:tabs>
          <w:tab w:val="num" w:pos="567"/>
        </w:tabs>
      </w:pPr>
    </w:lvl>
    <w:lvl w:ilvl="2" w:tplc="FC7241BE" w:tentative="1">
      <w:start w:val="1"/>
      <w:numFmt w:val="bullet"/>
      <w:lvlText w:val=""/>
      <w:lvlJc w:val="left"/>
      <w:pPr>
        <w:tabs>
          <w:tab w:val="num" w:pos="2367"/>
        </w:tabs>
        <w:ind w:left="2367" w:hanging="360"/>
      </w:pPr>
      <w:rPr>
        <w:rFonts w:ascii="Symbol" w:hAnsi="Symbol" w:hint="default"/>
      </w:rPr>
    </w:lvl>
    <w:lvl w:ilvl="3" w:tplc="75E2D3C0" w:tentative="1">
      <w:start w:val="1"/>
      <w:numFmt w:val="bullet"/>
      <w:lvlText w:val=""/>
      <w:lvlJc w:val="left"/>
      <w:pPr>
        <w:tabs>
          <w:tab w:val="num" w:pos="3087"/>
        </w:tabs>
        <w:ind w:left="3087" w:hanging="360"/>
      </w:pPr>
      <w:rPr>
        <w:rFonts w:ascii="Symbol" w:hAnsi="Symbol" w:hint="default"/>
      </w:rPr>
    </w:lvl>
    <w:lvl w:ilvl="4" w:tplc="29EE0920" w:tentative="1">
      <w:start w:val="1"/>
      <w:numFmt w:val="bullet"/>
      <w:lvlText w:val=""/>
      <w:lvlJc w:val="left"/>
      <w:pPr>
        <w:tabs>
          <w:tab w:val="num" w:pos="3807"/>
        </w:tabs>
        <w:ind w:left="3807" w:hanging="360"/>
      </w:pPr>
      <w:rPr>
        <w:rFonts w:ascii="Symbol" w:hAnsi="Symbol" w:hint="default"/>
      </w:rPr>
    </w:lvl>
    <w:lvl w:ilvl="5" w:tplc="642EB536" w:tentative="1">
      <w:start w:val="1"/>
      <w:numFmt w:val="bullet"/>
      <w:lvlText w:val=""/>
      <w:lvlJc w:val="left"/>
      <w:pPr>
        <w:tabs>
          <w:tab w:val="num" w:pos="4527"/>
        </w:tabs>
        <w:ind w:left="4527" w:hanging="360"/>
      </w:pPr>
      <w:rPr>
        <w:rFonts w:ascii="Symbol" w:hAnsi="Symbol" w:hint="default"/>
      </w:rPr>
    </w:lvl>
    <w:lvl w:ilvl="6" w:tplc="83D88480" w:tentative="1">
      <w:start w:val="1"/>
      <w:numFmt w:val="bullet"/>
      <w:lvlText w:val=""/>
      <w:lvlJc w:val="left"/>
      <w:pPr>
        <w:tabs>
          <w:tab w:val="num" w:pos="5247"/>
        </w:tabs>
        <w:ind w:left="5247" w:hanging="360"/>
      </w:pPr>
      <w:rPr>
        <w:rFonts w:ascii="Symbol" w:hAnsi="Symbol" w:hint="default"/>
      </w:rPr>
    </w:lvl>
    <w:lvl w:ilvl="7" w:tplc="9168D556" w:tentative="1">
      <w:start w:val="1"/>
      <w:numFmt w:val="bullet"/>
      <w:lvlText w:val=""/>
      <w:lvlJc w:val="left"/>
      <w:pPr>
        <w:tabs>
          <w:tab w:val="num" w:pos="5967"/>
        </w:tabs>
        <w:ind w:left="5967" w:hanging="360"/>
      </w:pPr>
      <w:rPr>
        <w:rFonts w:ascii="Symbol" w:hAnsi="Symbol" w:hint="default"/>
      </w:rPr>
    </w:lvl>
    <w:lvl w:ilvl="8" w:tplc="060C6398" w:tentative="1">
      <w:start w:val="1"/>
      <w:numFmt w:val="bullet"/>
      <w:lvlText w:val=""/>
      <w:lvlJc w:val="left"/>
      <w:pPr>
        <w:tabs>
          <w:tab w:val="num" w:pos="6687"/>
        </w:tabs>
        <w:ind w:left="6687" w:hanging="360"/>
      </w:pPr>
      <w:rPr>
        <w:rFonts w:ascii="Symbol" w:hAnsi="Symbo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6A36A1"/>
    <w:multiLevelType w:val="hybridMultilevel"/>
    <w:tmpl w:val="3A263836"/>
    <w:lvl w:ilvl="0" w:tplc="74C2A902">
      <w:start w:val="1"/>
      <w:numFmt w:val="decimal"/>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75167"/>
    <w:multiLevelType w:val="hybridMultilevel"/>
    <w:tmpl w:val="2A2E8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B320C9"/>
    <w:multiLevelType w:val="hybridMultilevel"/>
    <w:tmpl w:val="D3AAD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0"/>
  </w:num>
  <w:num w:numId="4">
    <w:abstractNumId w:val="27"/>
  </w:num>
  <w:num w:numId="5">
    <w:abstractNumId w:val="28"/>
  </w:num>
  <w:num w:numId="6">
    <w:abstractNumId w:val="30"/>
  </w:num>
  <w:num w:numId="7">
    <w:abstractNumId w:val="12"/>
  </w:num>
  <w:num w:numId="8">
    <w:abstractNumId w:val="14"/>
  </w:num>
  <w:num w:numId="9">
    <w:abstractNumId w:val="7"/>
  </w:num>
  <w:num w:numId="10">
    <w:abstractNumId w:val="35"/>
  </w:num>
  <w:num w:numId="11">
    <w:abstractNumId w:val="1"/>
  </w:num>
  <w:num w:numId="12">
    <w:abstractNumId w:val="2"/>
  </w:num>
  <w:num w:numId="13">
    <w:abstractNumId w:val="17"/>
  </w:num>
  <w:num w:numId="14">
    <w:abstractNumId w:val="29"/>
  </w:num>
  <w:num w:numId="15">
    <w:abstractNumId w:val="26"/>
  </w:num>
  <w:num w:numId="16">
    <w:abstractNumId w:val="6"/>
  </w:num>
  <w:num w:numId="17">
    <w:abstractNumId w:val="33"/>
  </w:num>
  <w:num w:numId="18">
    <w:abstractNumId w:val="3"/>
  </w:num>
  <w:num w:numId="19">
    <w:abstractNumId w:val="20"/>
  </w:num>
  <w:num w:numId="20">
    <w:abstractNumId w:val="21"/>
  </w:num>
  <w:num w:numId="21">
    <w:abstractNumId w:val="32"/>
  </w:num>
  <w:num w:numId="22">
    <w:abstractNumId w:val="22"/>
  </w:num>
  <w:num w:numId="23">
    <w:abstractNumId w:val="11"/>
  </w:num>
  <w:num w:numId="24">
    <w:abstractNumId w:val="9"/>
  </w:num>
  <w:num w:numId="25">
    <w:abstractNumId w:val="24"/>
  </w:num>
  <w:num w:numId="26">
    <w:abstractNumId w:val="36"/>
  </w:num>
  <w:num w:numId="27">
    <w:abstractNumId w:val="16"/>
  </w:num>
  <w:num w:numId="28">
    <w:abstractNumId w:val="19"/>
  </w:num>
  <w:num w:numId="29">
    <w:abstractNumId w:val="31"/>
  </w:num>
  <w:num w:numId="30">
    <w:abstractNumId w:val="5"/>
  </w:num>
  <w:num w:numId="31">
    <w:abstractNumId w:val="13"/>
  </w:num>
  <w:num w:numId="32">
    <w:abstractNumId w:val="15"/>
  </w:num>
  <w:num w:numId="33">
    <w:abstractNumId w:val="10"/>
  </w:num>
  <w:num w:numId="34">
    <w:abstractNumId w:val="34"/>
  </w:num>
  <w:num w:numId="35">
    <w:abstractNumId w:val="8"/>
  </w:num>
  <w:num w:numId="36">
    <w:abstractNumId w:val="4"/>
  </w:num>
  <w:num w:numId="37">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D5"/>
    <w:rsid w:val="000013B6"/>
    <w:rsid w:val="000025E9"/>
    <w:rsid w:val="0000291F"/>
    <w:rsid w:val="00002A37"/>
    <w:rsid w:val="000044D6"/>
    <w:rsid w:val="0000564C"/>
    <w:rsid w:val="00006446"/>
    <w:rsid w:val="00006896"/>
    <w:rsid w:val="0000761C"/>
    <w:rsid w:val="00007CDC"/>
    <w:rsid w:val="00011B28"/>
    <w:rsid w:val="00015D15"/>
    <w:rsid w:val="0001787F"/>
    <w:rsid w:val="0002090F"/>
    <w:rsid w:val="000235B7"/>
    <w:rsid w:val="0002564D"/>
    <w:rsid w:val="00025ECA"/>
    <w:rsid w:val="000266C5"/>
    <w:rsid w:val="000325B8"/>
    <w:rsid w:val="00033102"/>
    <w:rsid w:val="00034C15"/>
    <w:rsid w:val="00035E5C"/>
    <w:rsid w:val="00036BA1"/>
    <w:rsid w:val="00040918"/>
    <w:rsid w:val="00041A8A"/>
    <w:rsid w:val="000422E2"/>
    <w:rsid w:val="00042F22"/>
    <w:rsid w:val="00043B26"/>
    <w:rsid w:val="00043F42"/>
    <w:rsid w:val="000444EF"/>
    <w:rsid w:val="00050301"/>
    <w:rsid w:val="00050952"/>
    <w:rsid w:val="00050DFB"/>
    <w:rsid w:val="000512C6"/>
    <w:rsid w:val="00051964"/>
    <w:rsid w:val="00052A07"/>
    <w:rsid w:val="000534E3"/>
    <w:rsid w:val="00055048"/>
    <w:rsid w:val="000555C3"/>
    <w:rsid w:val="00055D76"/>
    <w:rsid w:val="0005606A"/>
    <w:rsid w:val="0005654B"/>
    <w:rsid w:val="00057117"/>
    <w:rsid w:val="0005763F"/>
    <w:rsid w:val="000614D8"/>
    <w:rsid w:val="000616E7"/>
    <w:rsid w:val="00062FD5"/>
    <w:rsid w:val="000634A8"/>
    <w:rsid w:val="00063EAF"/>
    <w:rsid w:val="0006487E"/>
    <w:rsid w:val="00065E1A"/>
    <w:rsid w:val="000679ED"/>
    <w:rsid w:val="00070094"/>
    <w:rsid w:val="00070B96"/>
    <w:rsid w:val="000722A4"/>
    <w:rsid w:val="00072B63"/>
    <w:rsid w:val="00077E5F"/>
    <w:rsid w:val="0008036A"/>
    <w:rsid w:val="00080968"/>
    <w:rsid w:val="00081AE6"/>
    <w:rsid w:val="00081F6D"/>
    <w:rsid w:val="000855EB"/>
    <w:rsid w:val="00085B52"/>
    <w:rsid w:val="000866F2"/>
    <w:rsid w:val="0009009F"/>
    <w:rsid w:val="00090284"/>
    <w:rsid w:val="00091557"/>
    <w:rsid w:val="00091B9E"/>
    <w:rsid w:val="000924C1"/>
    <w:rsid w:val="000924F0"/>
    <w:rsid w:val="00093474"/>
    <w:rsid w:val="00095032"/>
    <w:rsid w:val="0009510F"/>
    <w:rsid w:val="000A1B7B"/>
    <w:rsid w:val="000A4273"/>
    <w:rsid w:val="000A56F2"/>
    <w:rsid w:val="000A70C3"/>
    <w:rsid w:val="000B0A34"/>
    <w:rsid w:val="000B12FF"/>
    <w:rsid w:val="000B2719"/>
    <w:rsid w:val="000B3A8F"/>
    <w:rsid w:val="000B4AB9"/>
    <w:rsid w:val="000B53B6"/>
    <w:rsid w:val="000B5422"/>
    <w:rsid w:val="000B58A5"/>
    <w:rsid w:val="000B58C3"/>
    <w:rsid w:val="000B61E9"/>
    <w:rsid w:val="000B71D8"/>
    <w:rsid w:val="000C165A"/>
    <w:rsid w:val="000C2E19"/>
    <w:rsid w:val="000C6777"/>
    <w:rsid w:val="000C679C"/>
    <w:rsid w:val="000D0D07"/>
    <w:rsid w:val="000D2670"/>
    <w:rsid w:val="000D32D5"/>
    <w:rsid w:val="000D4797"/>
    <w:rsid w:val="000D5312"/>
    <w:rsid w:val="000D6155"/>
    <w:rsid w:val="000E0527"/>
    <w:rsid w:val="000E1E92"/>
    <w:rsid w:val="000E3359"/>
    <w:rsid w:val="000E76AA"/>
    <w:rsid w:val="000F06D6"/>
    <w:rsid w:val="000F0EB1"/>
    <w:rsid w:val="000F1106"/>
    <w:rsid w:val="000F24B4"/>
    <w:rsid w:val="000F3BE9"/>
    <w:rsid w:val="000F3F6C"/>
    <w:rsid w:val="000F577E"/>
    <w:rsid w:val="000F622A"/>
    <w:rsid w:val="000F6DF3"/>
    <w:rsid w:val="000F758A"/>
    <w:rsid w:val="001005FF"/>
    <w:rsid w:val="00105174"/>
    <w:rsid w:val="001057D0"/>
    <w:rsid w:val="001062FB"/>
    <w:rsid w:val="001063E6"/>
    <w:rsid w:val="001079B2"/>
    <w:rsid w:val="00111E24"/>
    <w:rsid w:val="00113CF4"/>
    <w:rsid w:val="00113DC7"/>
    <w:rsid w:val="001153EA"/>
    <w:rsid w:val="0011541A"/>
    <w:rsid w:val="00115643"/>
    <w:rsid w:val="00115F1B"/>
    <w:rsid w:val="0011610C"/>
    <w:rsid w:val="00116765"/>
    <w:rsid w:val="0011727B"/>
    <w:rsid w:val="00117DF6"/>
    <w:rsid w:val="001219F5"/>
    <w:rsid w:val="00121A20"/>
    <w:rsid w:val="0012377F"/>
    <w:rsid w:val="00123861"/>
    <w:rsid w:val="0012386E"/>
    <w:rsid w:val="00124314"/>
    <w:rsid w:val="00126604"/>
    <w:rsid w:val="001266F3"/>
    <w:rsid w:val="00126B4A"/>
    <w:rsid w:val="00131ABD"/>
    <w:rsid w:val="0013202C"/>
    <w:rsid w:val="00132DD6"/>
    <w:rsid w:val="00132FD0"/>
    <w:rsid w:val="0013423A"/>
    <w:rsid w:val="001344C0"/>
    <w:rsid w:val="001346FA"/>
    <w:rsid w:val="00135252"/>
    <w:rsid w:val="00135FFD"/>
    <w:rsid w:val="001362EB"/>
    <w:rsid w:val="00137AB5"/>
    <w:rsid w:val="00137AE7"/>
    <w:rsid w:val="00137F0B"/>
    <w:rsid w:val="00140650"/>
    <w:rsid w:val="00150FC9"/>
    <w:rsid w:val="00151E23"/>
    <w:rsid w:val="001522CD"/>
    <w:rsid w:val="001526E0"/>
    <w:rsid w:val="001551B5"/>
    <w:rsid w:val="00155DDE"/>
    <w:rsid w:val="00156ED2"/>
    <w:rsid w:val="001608EC"/>
    <w:rsid w:val="00160FE6"/>
    <w:rsid w:val="00162047"/>
    <w:rsid w:val="00162D36"/>
    <w:rsid w:val="001639B9"/>
    <w:rsid w:val="00165838"/>
    <w:rsid w:val="001659C1"/>
    <w:rsid w:val="001664C5"/>
    <w:rsid w:val="00170DBC"/>
    <w:rsid w:val="00172054"/>
    <w:rsid w:val="00173A8E"/>
    <w:rsid w:val="00174260"/>
    <w:rsid w:val="00174810"/>
    <w:rsid w:val="0017502C"/>
    <w:rsid w:val="00180D83"/>
    <w:rsid w:val="0018143F"/>
    <w:rsid w:val="00181FF8"/>
    <w:rsid w:val="00183FB9"/>
    <w:rsid w:val="00184AB6"/>
    <w:rsid w:val="00190AC1"/>
    <w:rsid w:val="00192A7B"/>
    <w:rsid w:val="0019341A"/>
    <w:rsid w:val="001963C6"/>
    <w:rsid w:val="00197880"/>
    <w:rsid w:val="001978C4"/>
    <w:rsid w:val="00197DF9"/>
    <w:rsid w:val="001A0CED"/>
    <w:rsid w:val="001A1987"/>
    <w:rsid w:val="001A2290"/>
    <w:rsid w:val="001A2564"/>
    <w:rsid w:val="001A4118"/>
    <w:rsid w:val="001A5178"/>
    <w:rsid w:val="001A583E"/>
    <w:rsid w:val="001A5874"/>
    <w:rsid w:val="001A5CC0"/>
    <w:rsid w:val="001A6173"/>
    <w:rsid w:val="001A65BB"/>
    <w:rsid w:val="001A6CBA"/>
    <w:rsid w:val="001B0D97"/>
    <w:rsid w:val="001B32E4"/>
    <w:rsid w:val="001B3721"/>
    <w:rsid w:val="001B42A0"/>
    <w:rsid w:val="001B4BF9"/>
    <w:rsid w:val="001B5A5D"/>
    <w:rsid w:val="001B6B60"/>
    <w:rsid w:val="001B7DF8"/>
    <w:rsid w:val="001C059F"/>
    <w:rsid w:val="001C1CCF"/>
    <w:rsid w:val="001C1CE5"/>
    <w:rsid w:val="001C2503"/>
    <w:rsid w:val="001C3D2A"/>
    <w:rsid w:val="001C49BA"/>
    <w:rsid w:val="001C50EE"/>
    <w:rsid w:val="001C7039"/>
    <w:rsid w:val="001D51BA"/>
    <w:rsid w:val="001D53E7"/>
    <w:rsid w:val="001D6342"/>
    <w:rsid w:val="001D6D53"/>
    <w:rsid w:val="001E58E2"/>
    <w:rsid w:val="001E7AED"/>
    <w:rsid w:val="001E7B5D"/>
    <w:rsid w:val="001E7C0C"/>
    <w:rsid w:val="001F0536"/>
    <w:rsid w:val="001F1CBE"/>
    <w:rsid w:val="001F3087"/>
    <w:rsid w:val="001F3916"/>
    <w:rsid w:val="001F455A"/>
    <w:rsid w:val="001F54C5"/>
    <w:rsid w:val="001F662C"/>
    <w:rsid w:val="001F7074"/>
    <w:rsid w:val="001F7C0F"/>
    <w:rsid w:val="001F7DF8"/>
    <w:rsid w:val="001F7E41"/>
    <w:rsid w:val="00200490"/>
    <w:rsid w:val="00201F3A"/>
    <w:rsid w:val="00203F96"/>
    <w:rsid w:val="002050DD"/>
    <w:rsid w:val="002069B2"/>
    <w:rsid w:val="00207FA3"/>
    <w:rsid w:val="00212800"/>
    <w:rsid w:val="00214108"/>
    <w:rsid w:val="0021418A"/>
    <w:rsid w:val="00214DA8"/>
    <w:rsid w:val="00215423"/>
    <w:rsid w:val="002158FA"/>
    <w:rsid w:val="00215F26"/>
    <w:rsid w:val="00220600"/>
    <w:rsid w:val="00220619"/>
    <w:rsid w:val="002224DB"/>
    <w:rsid w:val="00223FCB"/>
    <w:rsid w:val="00224C80"/>
    <w:rsid w:val="002252C3"/>
    <w:rsid w:val="00225C54"/>
    <w:rsid w:val="00226471"/>
    <w:rsid w:val="00230427"/>
    <w:rsid w:val="00230765"/>
    <w:rsid w:val="00230D18"/>
    <w:rsid w:val="002319E4"/>
    <w:rsid w:val="00232FEA"/>
    <w:rsid w:val="0023352B"/>
    <w:rsid w:val="00233F18"/>
    <w:rsid w:val="00234957"/>
    <w:rsid w:val="00234970"/>
    <w:rsid w:val="00234CE8"/>
    <w:rsid w:val="002353CD"/>
    <w:rsid w:val="00235632"/>
    <w:rsid w:val="00235872"/>
    <w:rsid w:val="00240094"/>
    <w:rsid w:val="0024095F"/>
    <w:rsid w:val="00241559"/>
    <w:rsid w:val="002435B3"/>
    <w:rsid w:val="002458EB"/>
    <w:rsid w:val="00245B09"/>
    <w:rsid w:val="00246A8B"/>
    <w:rsid w:val="00246E4B"/>
    <w:rsid w:val="002476C3"/>
    <w:rsid w:val="002500C8"/>
    <w:rsid w:val="00252A13"/>
    <w:rsid w:val="00257543"/>
    <w:rsid w:val="00257B1F"/>
    <w:rsid w:val="002617E7"/>
    <w:rsid w:val="002640F1"/>
    <w:rsid w:val="00264228"/>
    <w:rsid w:val="00264334"/>
    <w:rsid w:val="0026473E"/>
    <w:rsid w:val="00266214"/>
    <w:rsid w:val="00267C83"/>
    <w:rsid w:val="00270055"/>
    <w:rsid w:val="00270FE9"/>
    <w:rsid w:val="0027144F"/>
    <w:rsid w:val="00271813"/>
    <w:rsid w:val="00271F3A"/>
    <w:rsid w:val="00273278"/>
    <w:rsid w:val="002737F4"/>
    <w:rsid w:val="00275B6E"/>
    <w:rsid w:val="0027673C"/>
    <w:rsid w:val="00276D84"/>
    <w:rsid w:val="002805F5"/>
    <w:rsid w:val="00280751"/>
    <w:rsid w:val="00281C47"/>
    <w:rsid w:val="00281CDB"/>
    <w:rsid w:val="00281DFE"/>
    <w:rsid w:val="0028280A"/>
    <w:rsid w:val="00285B62"/>
    <w:rsid w:val="00285BE2"/>
    <w:rsid w:val="002860F2"/>
    <w:rsid w:val="00286ACD"/>
    <w:rsid w:val="0028761C"/>
    <w:rsid w:val="00287838"/>
    <w:rsid w:val="00287C9D"/>
    <w:rsid w:val="002907B5"/>
    <w:rsid w:val="00291EFE"/>
    <w:rsid w:val="00292D36"/>
    <w:rsid w:val="00292EB7"/>
    <w:rsid w:val="00294F24"/>
    <w:rsid w:val="002955E8"/>
    <w:rsid w:val="00295C87"/>
    <w:rsid w:val="00296227"/>
    <w:rsid w:val="00296F44"/>
    <w:rsid w:val="0029777D"/>
    <w:rsid w:val="002A055E"/>
    <w:rsid w:val="002A0B31"/>
    <w:rsid w:val="002A1D4E"/>
    <w:rsid w:val="002A2869"/>
    <w:rsid w:val="002A3560"/>
    <w:rsid w:val="002B0ADE"/>
    <w:rsid w:val="002B0BAA"/>
    <w:rsid w:val="002B1312"/>
    <w:rsid w:val="002B24D6"/>
    <w:rsid w:val="002B3D96"/>
    <w:rsid w:val="002B4650"/>
    <w:rsid w:val="002B50C1"/>
    <w:rsid w:val="002B6626"/>
    <w:rsid w:val="002B7947"/>
    <w:rsid w:val="002B7E6B"/>
    <w:rsid w:val="002B7FA6"/>
    <w:rsid w:val="002C1A7B"/>
    <w:rsid w:val="002C41E6"/>
    <w:rsid w:val="002C473C"/>
    <w:rsid w:val="002D071A"/>
    <w:rsid w:val="002D0E9A"/>
    <w:rsid w:val="002D2264"/>
    <w:rsid w:val="002D34B2"/>
    <w:rsid w:val="002D42E3"/>
    <w:rsid w:val="002D4647"/>
    <w:rsid w:val="002D48B0"/>
    <w:rsid w:val="002D5B37"/>
    <w:rsid w:val="002D7637"/>
    <w:rsid w:val="002D7DDA"/>
    <w:rsid w:val="002E17F2"/>
    <w:rsid w:val="002E4731"/>
    <w:rsid w:val="002E7CAE"/>
    <w:rsid w:val="002F13E4"/>
    <w:rsid w:val="002F2771"/>
    <w:rsid w:val="002F37A9"/>
    <w:rsid w:val="002F3FAC"/>
    <w:rsid w:val="002F4F6A"/>
    <w:rsid w:val="002F530F"/>
    <w:rsid w:val="002F67CB"/>
    <w:rsid w:val="003001AB"/>
    <w:rsid w:val="00301CE6"/>
    <w:rsid w:val="00302376"/>
    <w:rsid w:val="0030256B"/>
    <w:rsid w:val="00303A18"/>
    <w:rsid w:val="0030501F"/>
    <w:rsid w:val="0030547F"/>
    <w:rsid w:val="003067ED"/>
    <w:rsid w:val="00306E17"/>
    <w:rsid w:val="00307BA1"/>
    <w:rsid w:val="00311702"/>
    <w:rsid w:val="00311E82"/>
    <w:rsid w:val="00313FD6"/>
    <w:rsid w:val="003143BD"/>
    <w:rsid w:val="00315363"/>
    <w:rsid w:val="00315A93"/>
    <w:rsid w:val="00316686"/>
    <w:rsid w:val="00316F36"/>
    <w:rsid w:val="003170E4"/>
    <w:rsid w:val="003203ED"/>
    <w:rsid w:val="00322C9F"/>
    <w:rsid w:val="00323DBE"/>
    <w:rsid w:val="00324D23"/>
    <w:rsid w:val="003278B9"/>
    <w:rsid w:val="00330608"/>
    <w:rsid w:val="003310E5"/>
    <w:rsid w:val="00331751"/>
    <w:rsid w:val="003341FB"/>
    <w:rsid w:val="00334579"/>
    <w:rsid w:val="00335858"/>
    <w:rsid w:val="00336BDA"/>
    <w:rsid w:val="003418D7"/>
    <w:rsid w:val="00342BD7"/>
    <w:rsid w:val="00345815"/>
    <w:rsid w:val="00345D9B"/>
    <w:rsid w:val="00346DB5"/>
    <w:rsid w:val="003470B7"/>
    <w:rsid w:val="003477B1"/>
    <w:rsid w:val="003512E1"/>
    <w:rsid w:val="00353763"/>
    <w:rsid w:val="00357380"/>
    <w:rsid w:val="00357AFE"/>
    <w:rsid w:val="003602D9"/>
    <w:rsid w:val="003604CE"/>
    <w:rsid w:val="003609C3"/>
    <w:rsid w:val="003619FD"/>
    <w:rsid w:val="003646C6"/>
    <w:rsid w:val="00364933"/>
    <w:rsid w:val="00370E47"/>
    <w:rsid w:val="00373EB7"/>
    <w:rsid w:val="003742AC"/>
    <w:rsid w:val="0037431A"/>
    <w:rsid w:val="00375EA1"/>
    <w:rsid w:val="00377CE1"/>
    <w:rsid w:val="00382155"/>
    <w:rsid w:val="00382B63"/>
    <w:rsid w:val="00382E81"/>
    <w:rsid w:val="00384351"/>
    <w:rsid w:val="00384434"/>
    <w:rsid w:val="00385BF0"/>
    <w:rsid w:val="00387168"/>
    <w:rsid w:val="0038755B"/>
    <w:rsid w:val="0039187E"/>
    <w:rsid w:val="0039382C"/>
    <w:rsid w:val="003939FF"/>
    <w:rsid w:val="00393D10"/>
    <w:rsid w:val="00394BA0"/>
    <w:rsid w:val="003A03AF"/>
    <w:rsid w:val="003A0B17"/>
    <w:rsid w:val="003A1DE1"/>
    <w:rsid w:val="003A2223"/>
    <w:rsid w:val="003A2A0F"/>
    <w:rsid w:val="003A45A1"/>
    <w:rsid w:val="003A5418"/>
    <w:rsid w:val="003A5B0A"/>
    <w:rsid w:val="003A5B5B"/>
    <w:rsid w:val="003A6BAC"/>
    <w:rsid w:val="003A70A4"/>
    <w:rsid w:val="003A7EF3"/>
    <w:rsid w:val="003B159C"/>
    <w:rsid w:val="003B31B6"/>
    <w:rsid w:val="003B369F"/>
    <w:rsid w:val="003B36A3"/>
    <w:rsid w:val="003B605D"/>
    <w:rsid w:val="003B64BB"/>
    <w:rsid w:val="003B7FE5"/>
    <w:rsid w:val="003C11C8"/>
    <w:rsid w:val="003C161A"/>
    <w:rsid w:val="003C2702"/>
    <w:rsid w:val="003C5537"/>
    <w:rsid w:val="003C660F"/>
    <w:rsid w:val="003C71DB"/>
    <w:rsid w:val="003C7806"/>
    <w:rsid w:val="003D109F"/>
    <w:rsid w:val="003D2478"/>
    <w:rsid w:val="003D3761"/>
    <w:rsid w:val="003D3C45"/>
    <w:rsid w:val="003D5B1F"/>
    <w:rsid w:val="003D5FAC"/>
    <w:rsid w:val="003D6B86"/>
    <w:rsid w:val="003E15FA"/>
    <w:rsid w:val="003E2FB7"/>
    <w:rsid w:val="003E321B"/>
    <w:rsid w:val="003E383D"/>
    <w:rsid w:val="003E38B3"/>
    <w:rsid w:val="003E3F47"/>
    <w:rsid w:val="003E4E7F"/>
    <w:rsid w:val="003E55E4"/>
    <w:rsid w:val="003E74E3"/>
    <w:rsid w:val="003F05C7"/>
    <w:rsid w:val="003F0F25"/>
    <w:rsid w:val="003F1424"/>
    <w:rsid w:val="003F2CD4"/>
    <w:rsid w:val="003F4472"/>
    <w:rsid w:val="003F4E7B"/>
    <w:rsid w:val="003F6BBE"/>
    <w:rsid w:val="003F79CD"/>
    <w:rsid w:val="003F7DA7"/>
    <w:rsid w:val="004000E8"/>
    <w:rsid w:val="00400D13"/>
    <w:rsid w:val="00401EE7"/>
    <w:rsid w:val="00402E2B"/>
    <w:rsid w:val="004040A4"/>
    <w:rsid w:val="0040512B"/>
    <w:rsid w:val="00405CA5"/>
    <w:rsid w:val="00407CD3"/>
    <w:rsid w:val="00410134"/>
    <w:rsid w:val="00410B72"/>
    <w:rsid w:val="00410F18"/>
    <w:rsid w:val="0041213E"/>
    <w:rsid w:val="0041263E"/>
    <w:rsid w:val="00413AAC"/>
    <w:rsid w:val="00413E92"/>
    <w:rsid w:val="004144BF"/>
    <w:rsid w:val="004145B7"/>
    <w:rsid w:val="00421105"/>
    <w:rsid w:val="00422AA4"/>
    <w:rsid w:val="00423AA4"/>
    <w:rsid w:val="004242F4"/>
    <w:rsid w:val="00427248"/>
    <w:rsid w:val="00427DA5"/>
    <w:rsid w:val="00437447"/>
    <w:rsid w:val="00440CC1"/>
    <w:rsid w:val="00441A92"/>
    <w:rsid w:val="004431DC"/>
    <w:rsid w:val="00444D63"/>
    <w:rsid w:val="00444F56"/>
    <w:rsid w:val="00445B38"/>
    <w:rsid w:val="00446488"/>
    <w:rsid w:val="00446773"/>
    <w:rsid w:val="00446E39"/>
    <w:rsid w:val="00447819"/>
    <w:rsid w:val="00447D7D"/>
    <w:rsid w:val="004517AA"/>
    <w:rsid w:val="00452CAC"/>
    <w:rsid w:val="0045388B"/>
    <w:rsid w:val="0045639B"/>
    <w:rsid w:val="00457565"/>
    <w:rsid w:val="00457B71"/>
    <w:rsid w:val="00462917"/>
    <w:rsid w:val="00464689"/>
    <w:rsid w:val="004667E5"/>
    <w:rsid w:val="004669E2"/>
    <w:rsid w:val="00467D62"/>
    <w:rsid w:val="00470C31"/>
    <w:rsid w:val="004719A3"/>
    <w:rsid w:val="00471DE0"/>
    <w:rsid w:val="004734D0"/>
    <w:rsid w:val="00474907"/>
    <w:rsid w:val="0047556B"/>
    <w:rsid w:val="00477768"/>
    <w:rsid w:val="004840F9"/>
    <w:rsid w:val="00487BC9"/>
    <w:rsid w:val="004920C2"/>
    <w:rsid w:val="00492BC5"/>
    <w:rsid w:val="00492FA0"/>
    <w:rsid w:val="004949B1"/>
    <w:rsid w:val="00494B59"/>
    <w:rsid w:val="004964F1"/>
    <w:rsid w:val="00497A48"/>
    <w:rsid w:val="004A16BC"/>
    <w:rsid w:val="004A2B94"/>
    <w:rsid w:val="004A4B12"/>
    <w:rsid w:val="004A56E6"/>
    <w:rsid w:val="004A6333"/>
    <w:rsid w:val="004B0D38"/>
    <w:rsid w:val="004B147C"/>
    <w:rsid w:val="004B1583"/>
    <w:rsid w:val="004B3B76"/>
    <w:rsid w:val="004B5079"/>
    <w:rsid w:val="004B6F6A"/>
    <w:rsid w:val="004B7C0C"/>
    <w:rsid w:val="004C0D70"/>
    <w:rsid w:val="004C1A8C"/>
    <w:rsid w:val="004C3898"/>
    <w:rsid w:val="004C50B7"/>
    <w:rsid w:val="004D066E"/>
    <w:rsid w:val="004D1CB6"/>
    <w:rsid w:val="004D21C5"/>
    <w:rsid w:val="004D291F"/>
    <w:rsid w:val="004D31B7"/>
    <w:rsid w:val="004D36B1"/>
    <w:rsid w:val="004D69FB"/>
    <w:rsid w:val="004D7EBD"/>
    <w:rsid w:val="004E0D8F"/>
    <w:rsid w:val="004E2680"/>
    <w:rsid w:val="004E28F9"/>
    <w:rsid w:val="004E3D15"/>
    <w:rsid w:val="004E453F"/>
    <w:rsid w:val="004E462E"/>
    <w:rsid w:val="004E56DC"/>
    <w:rsid w:val="004E7265"/>
    <w:rsid w:val="004E76F4"/>
    <w:rsid w:val="004F0B4E"/>
    <w:rsid w:val="004F0B6C"/>
    <w:rsid w:val="004F1EC7"/>
    <w:rsid w:val="004F2078"/>
    <w:rsid w:val="004F30CC"/>
    <w:rsid w:val="004F3AE4"/>
    <w:rsid w:val="004F4DA3"/>
    <w:rsid w:val="004F4F9F"/>
    <w:rsid w:val="004F529D"/>
    <w:rsid w:val="004F623C"/>
    <w:rsid w:val="00504D8B"/>
    <w:rsid w:val="00506557"/>
    <w:rsid w:val="0050677A"/>
    <w:rsid w:val="0050701C"/>
    <w:rsid w:val="005103EA"/>
    <w:rsid w:val="005108D8"/>
    <w:rsid w:val="00510FBB"/>
    <w:rsid w:val="00511268"/>
    <w:rsid w:val="005116F9"/>
    <w:rsid w:val="005118C5"/>
    <w:rsid w:val="0051354F"/>
    <w:rsid w:val="005153A7"/>
    <w:rsid w:val="00516217"/>
    <w:rsid w:val="0051694D"/>
    <w:rsid w:val="00517DB0"/>
    <w:rsid w:val="0052170D"/>
    <w:rsid w:val="005219CF"/>
    <w:rsid w:val="005219D5"/>
    <w:rsid w:val="005228AF"/>
    <w:rsid w:val="0052404B"/>
    <w:rsid w:val="00532834"/>
    <w:rsid w:val="00534B59"/>
    <w:rsid w:val="00534D9E"/>
    <w:rsid w:val="00535884"/>
    <w:rsid w:val="00535BA1"/>
    <w:rsid w:val="00536759"/>
    <w:rsid w:val="00536EA8"/>
    <w:rsid w:val="00537C62"/>
    <w:rsid w:val="00537E21"/>
    <w:rsid w:val="005443E1"/>
    <w:rsid w:val="0054549E"/>
    <w:rsid w:val="00545690"/>
    <w:rsid w:val="0054677F"/>
    <w:rsid w:val="00546970"/>
    <w:rsid w:val="00547387"/>
    <w:rsid w:val="00550AEA"/>
    <w:rsid w:val="00550CAC"/>
    <w:rsid w:val="00554E19"/>
    <w:rsid w:val="00555A45"/>
    <w:rsid w:val="0056121A"/>
    <w:rsid w:val="0056121F"/>
    <w:rsid w:val="00562821"/>
    <w:rsid w:val="00562C06"/>
    <w:rsid w:val="005631FC"/>
    <w:rsid w:val="00564C24"/>
    <w:rsid w:val="00570F1B"/>
    <w:rsid w:val="00571D3B"/>
    <w:rsid w:val="00572505"/>
    <w:rsid w:val="00573F4B"/>
    <w:rsid w:val="0057623C"/>
    <w:rsid w:val="00577149"/>
    <w:rsid w:val="00582809"/>
    <w:rsid w:val="00583155"/>
    <w:rsid w:val="00584175"/>
    <w:rsid w:val="00587220"/>
    <w:rsid w:val="0058798C"/>
    <w:rsid w:val="005900FA"/>
    <w:rsid w:val="0059183E"/>
    <w:rsid w:val="005935A4"/>
    <w:rsid w:val="005948C2"/>
    <w:rsid w:val="00595DCA"/>
    <w:rsid w:val="0059616E"/>
    <w:rsid w:val="0059779B"/>
    <w:rsid w:val="005A0971"/>
    <w:rsid w:val="005A209A"/>
    <w:rsid w:val="005A32B0"/>
    <w:rsid w:val="005A3601"/>
    <w:rsid w:val="005A48BF"/>
    <w:rsid w:val="005A5A7E"/>
    <w:rsid w:val="005A5B9F"/>
    <w:rsid w:val="005A662D"/>
    <w:rsid w:val="005B1409"/>
    <w:rsid w:val="005B1B27"/>
    <w:rsid w:val="005B35D7"/>
    <w:rsid w:val="005B3788"/>
    <w:rsid w:val="005B392A"/>
    <w:rsid w:val="005B3AA3"/>
    <w:rsid w:val="005B4666"/>
    <w:rsid w:val="005B4B47"/>
    <w:rsid w:val="005B572B"/>
    <w:rsid w:val="005B644D"/>
    <w:rsid w:val="005B6B59"/>
    <w:rsid w:val="005B6F83"/>
    <w:rsid w:val="005C082E"/>
    <w:rsid w:val="005C14C0"/>
    <w:rsid w:val="005C3C2D"/>
    <w:rsid w:val="005C5B8C"/>
    <w:rsid w:val="005C74FB"/>
    <w:rsid w:val="005C7CD0"/>
    <w:rsid w:val="005D1602"/>
    <w:rsid w:val="005D66DC"/>
    <w:rsid w:val="005D6BD8"/>
    <w:rsid w:val="005D786E"/>
    <w:rsid w:val="005E1718"/>
    <w:rsid w:val="005E385F"/>
    <w:rsid w:val="005E48DD"/>
    <w:rsid w:val="005E5B81"/>
    <w:rsid w:val="005E65F0"/>
    <w:rsid w:val="005F002D"/>
    <w:rsid w:val="005F03A5"/>
    <w:rsid w:val="005F09C5"/>
    <w:rsid w:val="005F0B5C"/>
    <w:rsid w:val="005F0D79"/>
    <w:rsid w:val="005F0FD8"/>
    <w:rsid w:val="005F13B5"/>
    <w:rsid w:val="005F1761"/>
    <w:rsid w:val="005F1C12"/>
    <w:rsid w:val="005F2CB1"/>
    <w:rsid w:val="005F3025"/>
    <w:rsid w:val="005F4816"/>
    <w:rsid w:val="005F6054"/>
    <w:rsid w:val="005F618C"/>
    <w:rsid w:val="005F70BD"/>
    <w:rsid w:val="005F73FF"/>
    <w:rsid w:val="006012B3"/>
    <w:rsid w:val="0060283C"/>
    <w:rsid w:val="006031D9"/>
    <w:rsid w:val="00603D3B"/>
    <w:rsid w:val="0060453C"/>
    <w:rsid w:val="006049A3"/>
    <w:rsid w:val="00604F14"/>
    <w:rsid w:val="00607F0D"/>
    <w:rsid w:val="006101A7"/>
    <w:rsid w:val="00611B83"/>
    <w:rsid w:val="00613257"/>
    <w:rsid w:val="006155F0"/>
    <w:rsid w:val="00620A71"/>
    <w:rsid w:val="00620D80"/>
    <w:rsid w:val="0062284F"/>
    <w:rsid w:val="006234A6"/>
    <w:rsid w:val="0062484C"/>
    <w:rsid w:val="00624C4D"/>
    <w:rsid w:val="0062562A"/>
    <w:rsid w:val="00630001"/>
    <w:rsid w:val="0063005A"/>
    <w:rsid w:val="006311B3"/>
    <w:rsid w:val="00632807"/>
    <w:rsid w:val="0063284C"/>
    <w:rsid w:val="00635744"/>
    <w:rsid w:val="00636398"/>
    <w:rsid w:val="006368D3"/>
    <w:rsid w:val="006377EC"/>
    <w:rsid w:val="006406C7"/>
    <w:rsid w:val="00641300"/>
    <w:rsid w:val="0064151F"/>
    <w:rsid w:val="00641533"/>
    <w:rsid w:val="0064208D"/>
    <w:rsid w:val="00642306"/>
    <w:rsid w:val="006432E6"/>
    <w:rsid w:val="00643475"/>
    <w:rsid w:val="0064396A"/>
    <w:rsid w:val="00643985"/>
    <w:rsid w:val="00644414"/>
    <w:rsid w:val="0064624E"/>
    <w:rsid w:val="006463FE"/>
    <w:rsid w:val="00650AB9"/>
    <w:rsid w:val="00650D98"/>
    <w:rsid w:val="00650FCA"/>
    <w:rsid w:val="006511B5"/>
    <w:rsid w:val="006513B7"/>
    <w:rsid w:val="00652FCA"/>
    <w:rsid w:val="00655733"/>
    <w:rsid w:val="0065598F"/>
    <w:rsid w:val="00655ACD"/>
    <w:rsid w:val="00656A92"/>
    <w:rsid w:val="00656DDE"/>
    <w:rsid w:val="0066011D"/>
    <w:rsid w:val="006607C0"/>
    <w:rsid w:val="006613A6"/>
    <w:rsid w:val="0066180D"/>
    <w:rsid w:val="006627A2"/>
    <w:rsid w:val="0066331C"/>
    <w:rsid w:val="006634E6"/>
    <w:rsid w:val="006655EE"/>
    <w:rsid w:val="00665C8F"/>
    <w:rsid w:val="00665CFC"/>
    <w:rsid w:val="00667992"/>
    <w:rsid w:val="00667EE7"/>
    <w:rsid w:val="00670802"/>
    <w:rsid w:val="00670922"/>
    <w:rsid w:val="00670BE1"/>
    <w:rsid w:val="0067218F"/>
    <w:rsid w:val="00673129"/>
    <w:rsid w:val="006741F2"/>
    <w:rsid w:val="00674CC3"/>
    <w:rsid w:val="00675C72"/>
    <w:rsid w:val="00676413"/>
    <w:rsid w:val="006771F9"/>
    <w:rsid w:val="006776D7"/>
    <w:rsid w:val="00680EE2"/>
    <w:rsid w:val="00681003"/>
    <w:rsid w:val="006817C9"/>
    <w:rsid w:val="00682CA7"/>
    <w:rsid w:val="00683010"/>
    <w:rsid w:val="00683ECE"/>
    <w:rsid w:val="00685C7A"/>
    <w:rsid w:val="006907C5"/>
    <w:rsid w:val="0069121C"/>
    <w:rsid w:val="00691DA5"/>
    <w:rsid w:val="0069424B"/>
    <w:rsid w:val="0069501F"/>
    <w:rsid w:val="00695FC2"/>
    <w:rsid w:val="00696949"/>
    <w:rsid w:val="00697052"/>
    <w:rsid w:val="006A2123"/>
    <w:rsid w:val="006A378D"/>
    <w:rsid w:val="006A46FB"/>
    <w:rsid w:val="006A49C6"/>
    <w:rsid w:val="006A54B1"/>
    <w:rsid w:val="006A5E28"/>
    <w:rsid w:val="006A6625"/>
    <w:rsid w:val="006A697B"/>
    <w:rsid w:val="006A7AFF"/>
    <w:rsid w:val="006B1816"/>
    <w:rsid w:val="006B18C9"/>
    <w:rsid w:val="006B2099"/>
    <w:rsid w:val="006B2A80"/>
    <w:rsid w:val="006B50CF"/>
    <w:rsid w:val="006B76DB"/>
    <w:rsid w:val="006B7B16"/>
    <w:rsid w:val="006C0209"/>
    <w:rsid w:val="006C03B8"/>
    <w:rsid w:val="006C2248"/>
    <w:rsid w:val="006C22BB"/>
    <w:rsid w:val="006C54FA"/>
    <w:rsid w:val="006C5EC9"/>
    <w:rsid w:val="006C6059"/>
    <w:rsid w:val="006C7522"/>
    <w:rsid w:val="006D3D2D"/>
    <w:rsid w:val="006D5658"/>
    <w:rsid w:val="006D6101"/>
    <w:rsid w:val="006D6F08"/>
    <w:rsid w:val="006E039A"/>
    <w:rsid w:val="006E062C"/>
    <w:rsid w:val="006E1C82"/>
    <w:rsid w:val="006E1F1D"/>
    <w:rsid w:val="006E28B7"/>
    <w:rsid w:val="006E2A9B"/>
    <w:rsid w:val="006E3310"/>
    <w:rsid w:val="006E3BEE"/>
    <w:rsid w:val="006E3E81"/>
    <w:rsid w:val="006E485A"/>
    <w:rsid w:val="006E4E39"/>
    <w:rsid w:val="006E565E"/>
    <w:rsid w:val="006E673D"/>
    <w:rsid w:val="006E7768"/>
    <w:rsid w:val="006E7D3B"/>
    <w:rsid w:val="006F0B81"/>
    <w:rsid w:val="006F1B70"/>
    <w:rsid w:val="006F341D"/>
    <w:rsid w:val="006F3CDE"/>
    <w:rsid w:val="006F3F71"/>
    <w:rsid w:val="006F4804"/>
    <w:rsid w:val="006F58D4"/>
    <w:rsid w:val="006F6582"/>
    <w:rsid w:val="006F7DAC"/>
    <w:rsid w:val="0070346E"/>
    <w:rsid w:val="00703BB2"/>
    <w:rsid w:val="00704EDB"/>
    <w:rsid w:val="00705EFB"/>
    <w:rsid w:val="00706101"/>
    <w:rsid w:val="00707072"/>
    <w:rsid w:val="00707568"/>
    <w:rsid w:val="00707D61"/>
    <w:rsid w:val="00712287"/>
    <w:rsid w:val="00712772"/>
    <w:rsid w:val="0071421F"/>
    <w:rsid w:val="007148D3"/>
    <w:rsid w:val="00715B9A"/>
    <w:rsid w:val="00720C3F"/>
    <w:rsid w:val="00721B32"/>
    <w:rsid w:val="00722971"/>
    <w:rsid w:val="007257D0"/>
    <w:rsid w:val="007263D6"/>
    <w:rsid w:val="00726EA6"/>
    <w:rsid w:val="00727208"/>
    <w:rsid w:val="00727680"/>
    <w:rsid w:val="00732D90"/>
    <w:rsid w:val="007348B1"/>
    <w:rsid w:val="00735EE4"/>
    <w:rsid w:val="007362A6"/>
    <w:rsid w:val="007369C7"/>
    <w:rsid w:val="00736D7D"/>
    <w:rsid w:val="00740A65"/>
    <w:rsid w:val="00740E58"/>
    <w:rsid w:val="00742723"/>
    <w:rsid w:val="00743863"/>
    <w:rsid w:val="007445A0"/>
    <w:rsid w:val="0074524B"/>
    <w:rsid w:val="00747D8B"/>
    <w:rsid w:val="00751228"/>
    <w:rsid w:val="007522A6"/>
    <w:rsid w:val="0075347D"/>
    <w:rsid w:val="0075670B"/>
    <w:rsid w:val="007571E1"/>
    <w:rsid w:val="00757E23"/>
    <w:rsid w:val="007604B2"/>
    <w:rsid w:val="00761259"/>
    <w:rsid w:val="007616D5"/>
    <w:rsid w:val="007616DB"/>
    <w:rsid w:val="0076450E"/>
    <w:rsid w:val="007650E0"/>
    <w:rsid w:val="00765281"/>
    <w:rsid w:val="00766BAD"/>
    <w:rsid w:val="00767C94"/>
    <w:rsid w:val="007729A2"/>
    <w:rsid w:val="00773B1C"/>
    <w:rsid w:val="007755F2"/>
    <w:rsid w:val="00776971"/>
    <w:rsid w:val="00777BC5"/>
    <w:rsid w:val="00780261"/>
    <w:rsid w:val="00780A80"/>
    <w:rsid w:val="00780B94"/>
    <w:rsid w:val="0078177E"/>
    <w:rsid w:val="00782401"/>
    <w:rsid w:val="0078304C"/>
    <w:rsid w:val="00783673"/>
    <w:rsid w:val="007848E4"/>
    <w:rsid w:val="00785490"/>
    <w:rsid w:val="00786217"/>
    <w:rsid w:val="00790309"/>
    <w:rsid w:val="00790D03"/>
    <w:rsid w:val="00791ED5"/>
    <w:rsid w:val="007925EA"/>
    <w:rsid w:val="00793CD8"/>
    <w:rsid w:val="0079453F"/>
    <w:rsid w:val="00795C92"/>
    <w:rsid w:val="00795EE2"/>
    <w:rsid w:val="00796231"/>
    <w:rsid w:val="007A1CB3"/>
    <w:rsid w:val="007A306F"/>
    <w:rsid w:val="007A36B0"/>
    <w:rsid w:val="007A3A4F"/>
    <w:rsid w:val="007A43A6"/>
    <w:rsid w:val="007A44B6"/>
    <w:rsid w:val="007A58A6"/>
    <w:rsid w:val="007B0D17"/>
    <w:rsid w:val="007B0D81"/>
    <w:rsid w:val="007B2822"/>
    <w:rsid w:val="007B3D2D"/>
    <w:rsid w:val="007B50AE"/>
    <w:rsid w:val="007B51DF"/>
    <w:rsid w:val="007B6D7E"/>
    <w:rsid w:val="007B7C7D"/>
    <w:rsid w:val="007C05DD"/>
    <w:rsid w:val="007C3D18"/>
    <w:rsid w:val="007C4789"/>
    <w:rsid w:val="007C60BF"/>
    <w:rsid w:val="007C6A07"/>
    <w:rsid w:val="007C75A1"/>
    <w:rsid w:val="007C77A5"/>
    <w:rsid w:val="007D042D"/>
    <w:rsid w:val="007D04E5"/>
    <w:rsid w:val="007D46DF"/>
    <w:rsid w:val="007D5901"/>
    <w:rsid w:val="007D6E05"/>
    <w:rsid w:val="007D7526"/>
    <w:rsid w:val="007E10A6"/>
    <w:rsid w:val="007E2CAA"/>
    <w:rsid w:val="007E3E50"/>
    <w:rsid w:val="007E4610"/>
    <w:rsid w:val="007E4715"/>
    <w:rsid w:val="007E505B"/>
    <w:rsid w:val="007E5717"/>
    <w:rsid w:val="007E7091"/>
    <w:rsid w:val="007E78AF"/>
    <w:rsid w:val="007F20BB"/>
    <w:rsid w:val="007F5BF0"/>
    <w:rsid w:val="007F5FBE"/>
    <w:rsid w:val="00802313"/>
    <w:rsid w:val="0080331F"/>
    <w:rsid w:val="00803FAE"/>
    <w:rsid w:val="0080605F"/>
    <w:rsid w:val="008076CD"/>
    <w:rsid w:val="00807786"/>
    <w:rsid w:val="00811FCB"/>
    <w:rsid w:val="008158D6"/>
    <w:rsid w:val="00817196"/>
    <w:rsid w:val="00821FD4"/>
    <w:rsid w:val="008235DB"/>
    <w:rsid w:val="00823898"/>
    <w:rsid w:val="00824AB4"/>
    <w:rsid w:val="00825C42"/>
    <w:rsid w:val="00825D25"/>
    <w:rsid w:val="008273DA"/>
    <w:rsid w:val="00827D6F"/>
    <w:rsid w:val="008300EC"/>
    <w:rsid w:val="00830454"/>
    <w:rsid w:val="008306C5"/>
    <w:rsid w:val="0083122B"/>
    <w:rsid w:val="00833660"/>
    <w:rsid w:val="00834A7E"/>
    <w:rsid w:val="00836464"/>
    <w:rsid w:val="00836814"/>
    <w:rsid w:val="0083692B"/>
    <w:rsid w:val="008376AC"/>
    <w:rsid w:val="008402B2"/>
    <w:rsid w:val="008423B8"/>
    <w:rsid w:val="008441B3"/>
    <w:rsid w:val="008444E8"/>
    <w:rsid w:val="00844E80"/>
    <w:rsid w:val="00846FE7"/>
    <w:rsid w:val="0084714D"/>
    <w:rsid w:val="00847479"/>
    <w:rsid w:val="00850044"/>
    <w:rsid w:val="00851CEE"/>
    <w:rsid w:val="00853BE4"/>
    <w:rsid w:val="00855A55"/>
    <w:rsid w:val="00856911"/>
    <w:rsid w:val="00857C17"/>
    <w:rsid w:val="00864233"/>
    <w:rsid w:val="00865060"/>
    <w:rsid w:val="00865282"/>
    <w:rsid w:val="008677FD"/>
    <w:rsid w:val="008706D4"/>
    <w:rsid w:val="00870F8A"/>
    <w:rsid w:val="008719A4"/>
    <w:rsid w:val="00871D23"/>
    <w:rsid w:val="00871EE5"/>
    <w:rsid w:val="00873B37"/>
    <w:rsid w:val="00874312"/>
    <w:rsid w:val="0087437C"/>
    <w:rsid w:val="00875CD7"/>
    <w:rsid w:val="008761F8"/>
    <w:rsid w:val="00876B4D"/>
    <w:rsid w:val="00877F18"/>
    <w:rsid w:val="008829DB"/>
    <w:rsid w:val="00883775"/>
    <w:rsid w:val="00883A9D"/>
    <w:rsid w:val="008844DD"/>
    <w:rsid w:val="00887B9F"/>
    <w:rsid w:val="00890BED"/>
    <w:rsid w:val="00891749"/>
    <w:rsid w:val="008941E3"/>
    <w:rsid w:val="008943E9"/>
    <w:rsid w:val="008945F4"/>
    <w:rsid w:val="00894A88"/>
    <w:rsid w:val="00895386"/>
    <w:rsid w:val="00895D3D"/>
    <w:rsid w:val="0089629D"/>
    <w:rsid w:val="008A21FF"/>
    <w:rsid w:val="008A2CE2"/>
    <w:rsid w:val="008A30AC"/>
    <w:rsid w:val="008A44B8"/>
    <w:rsid w:val="008A51A8"/>
    <w:rsid w:val="008A54C7"/>
    <w:rsid w:val="008A77D8"/>
    <w:rsid w:val="008A78A1"/>
    <w:rsid w:val="008B0483"/>
    <w:rsid w:val="008B0ADE"/>
    <w:rsid w:val="008B120C"/>
    <w:rsid w:val="008B3584"/>
    <w:rsid w:val="008B424C"/>
    <w:rsid w:val="008B51A0"/>
    <w:rsid w:val="008B592A"/>
    <w:rsid w:val="008B6616"/>
    <w:rsid w:val="008B759C"/>
    <w:rsid w:val="008B7B5C"/>
    <w:rsid w:val="008C0C99"/>
    <w:rsid w:val="008C2017"/>
    <w:rsid w:val="008C3001"/>
    <w:rsid w:val="008C31A3"/>
    <w:rsid w:val="008C4502"/>
    <w:rsid w:val="008C4958"/>
    <w:rsid w:val="008C4BAA"/>
    <w:rsid w:val="008C6AE8"/>
    <w:rsid w:val="008C6E80"/>
    <w:rsid w:val="008C7573"/>
    <w:rsid w:val="008C7752"/>
    <w:rsid w:val="008D00A5"/>
    <w:rsid w:val="008D1C35"/>
    <w:rsid w:val="008D34F1"/>
    <w:rsid w:val="008D39D8"/>
    <w:rsid w:val="008D3ADC"/>
    <w:rsid w:val="008D3B17"/>
    <w:rsid w:val="008D6D1A"/>
    <w:rsid w:val="008E065E"/>
    <w:rsid w:val="008E0927"/>
    <w:rsid w:val="008E1909"/>
    <w:rsid w:val="008E3692"/>
    <w:rsid w:val="008E382A"/>
    <w:rsid w:val="008E4718"/>
    <w:rsid w:val="008E55BA"/>
    <w:rsid w:val="008E5C2B"/>
    <w:rsid w:val="008E69D3"/>
    <w:rsid w:val="008F1C4E"/>
    <w:rsid w:val="008F1EAB"/>
    <w:rsid w:val="008F2855"/>
    <w:rsid w:val="008F33DC"/>
    <w:rsid w:val="008F46FC"/>
    <w:rsid w:val="008F477F"/>
    <w:rsid w:val="009007BC"/>
    <w:rsid w:val="00901FEE"/>
    <w:rsid w:val="00902350"/>
    <w:rsid w:val="0090336B"/>
    <w:rsid w:val="009053AA"/>
    <w:rsid w:val="0090688C"/>
    <w:rsid w:val="00906939"/>
    <w:rsid w:val="009103DD"/>
    <w:rsid w:val="009106CB"/>
    <w:rsid w:val="00910B7D"/>
    <w:rsid w:val="00911DFB"/>
    <w:rsid w:val="009139D9"/>
    <w:rsid w:val="00914AD8"/>
    <w:rsid w:val="00916079"/>
    <w:rsid w:val="00916E17"/>
    <w:rsid w:val="00917521"/>
    <w:rsid w:val="00917CE9"/>
    <w:rsid w:val="00917F7D"/>
    <w:rsid w:val="0092075B"/>
    <w:rsid w:val="00920BF2"/>
    <w:rsid w:val="00922010"/>
    <w:rsid w:val="00925D11"/>
    <w:rsid w:val="00931877"/>
    <w:rsid w:val="00931BD9"/>
    <w:rsid w:val="00934F04"/>
    <w:rsid w:val="00936019"/>
    <w:rsid w:val="009368F3"/>
    <w:rsid w:val="00941636"/>
    <w:rsid w:val="00943742"/>
    <w:rsid w:val="00943C20"/>
    <w:rsid w:val="00945C05"/>
    <w:rsid w:val="00946945"/>
    <w:rsid w:val="00947713"/>
    <w:rsid w:val="00947993"/>
    <w:rsid w:val="00950DE7"/>
    <w:rsid w:val="00952F22"/>
    <w:rsid w:val="00953259"/>
    <w:rsid w:val="00953920"/>
    <w:rsid w:val="00953D47"/>
    <w:rsid w:val="009540A9"/>
    <w:rsid w:val="0095681E"/>
    <w:rsid w:val="009572D4"/>
    <w:rsid w:val="00960CD5"/>
    <w:rsid w:val="00961921"/>
    <w:rsid w:val="00961B2B"/>
    <w:rsid w:val="00962409"/>
    <w:rsid w:val="00963BDF"/>
    <w:rsid w:val="0096430A"/>
    <w:rsid w:val="0096554B"/>
    <w:rsid w:val="0096584A"/>
    <w:rsid w:val="00966706"/>
    <w:rsid w:val="009671F9"/>
    <w:rsid w:val="00967882"/>
    <w:rsid w:val="00970900"/>
    <w:rsid w:val="00971F08"/>
    <w:rsid w:val="0097248A"/>
    <w:rsid w:val="00972641"/>
    <w:rsid w:val="00974E2E"/>
    <w:rsid w:val="00975DD0"/>
    <w:rsid w:val="0097603D"/>
    <w:rsid w:val="00976949"/>
    <w:rsid w:val="00977396"/>
    <w:rsid w:val="00977D83"/>
    <w:rsid w:val="00980477"/>
    <w:rsid w:val="00983C6A"/>
    <w:rsid w:val="00983CE1"/>
    <w:rsid w:val="00985067"/>
    <w:rsid w:val="00985253"/>
    <w:rsid w:val="009853B3"/>
    <w:rsid w:val="00986E35"/>
    <w:rsid w:val="00990630"/>
    <w:rsid w:val="00991761"/>
    <w:rsid w:val="00992B89"/>
    <w:rsid w:val="00994DCA"/>
    <w:rsid w:val="009960EC"/>
    <w:rsid w:val="009970DD"/>
    <w:rsid w:val="009978FB"/>
    <w:rsid w:val="009A07D0"/>
    <w:rsid w:val="009A0FBA"/>
    <w:rsid w:val="009A1601"/>
    <w:rsid w:val="009A3BB6"/>
    <w:rsid w:val="009A3C2C"/>
    <w:rsid w:val="009A462D"/>
    <w:rsid w:val="009A4734"/>
    <w:rsid w:val="009A53E3"/>
    <w:rsid w:val="009A5CBA"/>
    <w:rsid w:val="009B1F30"/>
    <w:rsid w:val="009B3AC2"/>
    <w:rsid w:val="009B4DF4"/>
    <w:rsid w:val="009B564E"/>
    <w:rsid w:val="009B7E87"/>
    <w:rsid w:val="009C0169"/>
    <w:rsid w:val="009C403E"/>
    <w:rsid w:val="009D4607"/>
    <w:rsid w:val="009D4FF0"/>
    <w:rsid w:val="009D5398"/>
    <w:rsid w:val="009D6541"/>
    <w:rsid w:val="009D703C"/>
    <w:rsid w:val="009D718F"/>
    <w:rsid w:val="009E068F"/>
    <w:rsid w:val="009E0B75"/>
    <w:rsid w:val="009E14E0"/>
    <w:rsid w:val="009E35DB"/>
    <w:rsid w:val="009E47A3"/>
    <w:rsid w:val="009E5073"/>
    <w:rsid w:val="009E71EF"/>
    <w:rsid w:val="009E7495"/>
    <w:rsid w:val="009E7F7C"/>
    <w:rsid w:val="009F08F3"/>
    <w:rsid w:val="009F10E2"/>
    <w:rsid w:val="009F344F"/>
    <w:rsid w:val="009F4A2D"/>
    <w:rsid w:val="009F59D7"/>
    <w:rsid w:val="009F7DDA"/>
    <w:rsid w:val="00A00343"/>
    <w:rsid w:val="00A031D8"/>
    <w:rsid w:val="00A048A8"/>
    <w:rsid w:val="00A04F49"/>
    <w:rsid w:val="00A07113"/>
    <w:rsid w:val="00A10199"/>
    <w:rsid w:val="00A124C5"/>
    <w:rsid w:val="00A124D4"/>
    <w:rsid w:val="00A12F6D"/>
    <w:rsid w:val="00A13435"/>
    <w:rsid w:val="00A13E54"/>
    <w:rsid w:val="00A15C08"/>
    <w:rsid w:val="00A16D96"/>
    <w:rsid w:val="00A17807"/>
    <w:rsid w:val="00A17F63"/>
    <w:rsid w:val="00A2193B"/>
    <w:rsid w:val="00A2351A"/>
    <w:rsid w:val="00A264A9"/>
    <w:rsid w:val="00A26A49"/>
    <w:rsid w:val="00A26DCF"/>
    <w:rsid w:val="00A27785"/>
    <w:rsid w:val="00A30187"/>
    <w:rsid w:val="00A3053C"/>
    <w:rsid w:val="00A33972"/>
    <w:rsid w:val="00A3448A"/>
    <w:rsid w:val="00A36297"/>
    <w:rsid w:val="00A37F46"/>
    <w:rsid w:val="00A40C93"/>
    <w:rsid w:val="00A41E2B"/>
    <w:rsid w:val="00A42B7C"/>
    <w:rsid w:val="00A449C1"/>
    <w:rsid w:val="00A44D56"/>
    <w:rsid w:val="00A4544E"/>
    <w:rsid w:val="00A45B74"/>
    <w:rsid w:val="00A466BC"/>
    <w:rsid w:val="00A46B95"/>
    <w:rsid w:val="00A51123"/>
    <w:rsid w:val="00A52E1D"/>
    <w:rsid w:val="00A55C10"/>
    <w:rsid w:val="00A55F98"/>
    <w:rsid w:val="00A60C55"/>
    <w:rsid w:val="00A61499"/>
    <w:rsid w:val="00A62A77"/>
    <w:rsid w:val="00A63483"/>
    <w:rsid w:val="00A636BB"/>
    <w:rsid w:val="00A6557B"/>
    <w:rsid w:val="00A657D7"/>
    <w:rsid w:val="00A65D01"/>
    <w:rsid w:val="00A660AC"/>
    <w:rsid w:val="00A67431"/>
    <w:rsid w:val="00A67E6C"/>
    <w:rsid w:val="00A71B99"/>
    <w:rsid w:val="00A72696"/>
    <w:rsid w:val="00A739D0"/>
    <w:rsid w:val="00A761D4"/>
    <w:rsid w:val="00A77EC4"/>
    <w:rsid w:val="00A808E2"/>
    <w:rsid w:val="00A822DB"/>
    <w:rsid w:val="00A86C7E"/>
    <w:rsid w:val="00A86E28"/>
    <w:rsid w:val="00A909DA"/>
    <w:rsid w:val="00A911B5"/>
    <w:rsid w:val="00A92424"/>
    <w:rsid w:val="00A9262F"/>
    <w:rsid w:val="00A92879"/>
    <w:rsid w:val="00A9442A"/>
    <w:rsid w:val="00A94F52"/>
    <w:rsid w:val="00AA016F"/>
    <w:rsid w:val="00AA049F"/>
    <w:rsid w:val="00AA1ED6"/>
    <w:rsid w:val="00AA51D6"/>
    <w:rsid w:val="00AA590F"/>
    <w:rsid w:val="00AA600D"/>
    <w:rsid w:val="00AA6978"/>
    <w:rsid w:val="00AB0936"/>
    <w:rsid w:val="00AB0BC8"/>
    <w:rsid w:val="00AB11CA"/>
    <w:rsid w:val="00AB14D9"/>
    <w:rsid w:val="00AB2DA0"/>
    <w:rsid w:val="00AB3A66"/>
    <w:rsid w:val="00AB4AB8"/>
    <w:rsid w:val="00AB4B61"/>
    <w:rsid w:val="00AB655E"/>
    <w:rsid w:val="00AB67DB"/>
    <w:rsid w:val="00AC007F"/>
    <w:rsid w:val="00AC1DD6"/>
    <w:rsid w:val="00AC2227"/>
    <w:rsid w:val="00AC2ECD"/>
    <w:rsid w:val="00AC3119"/>
    <w:rsid w:val="00AC49FB"/>
    <w:rsid w:val="00AC5538"/>
    <w:rsid w:val="00AC5A10"/>
    <w:rsid w:val="00AC6CB6"/>
    <w:rsid w:val="00AD03A6"/>
    <w:rsid w:val="00AD0AA3"/>
    <w:rsid w:val="00AD2544"/>
    <w:rsid w:val="00AD269F"/>
    <w:rsid w:val="00AD2ED0"/>
    <w:rsid w:val="00AD3F94"/>
    <w:rsid w:val="00AD4A5A"/>
    <w:rsid w:val="00AD4E82"/>
    <w:rsid w:val="00AD7153"/>
    <w:rsid w:val="00AD75A0"/>
    <w:rsid w:val="00AE06AB"/>
    <w:rsid w:val="00AE0D62"/>
    <w:rsid w:val="00AE1CFB"/>
    <w:rsid w:val="00AE27AC"/>
    <w:rsid w:val="00AE2C76"/>
    <w:rsid w:val="00AE40E0"/>
    <w:rsid w:val="00AE4DBA"/>
    <w:rsid w:val="00AE4F07"/>
    <w:rsid w:val="00AE7A21"/>
    <w:rsid w:val="00AF0A3E"/>
    <w:rsid w:val="00AF1C5D"/>
    <w:rsid w:val="00AF1D56"/>
    <w:rsid w:val="00AF42D7"/>
    <w:rsid w:val="00AF474B"/>
    <w:rsid w:val="00AF4D63"/>
    <w:rsid w:val="00B006FE"/>
    <w:rsid w:val="00B007B5"/>
    <w:rsid w:val="00B007CB"/>
    <w:rsid w:val="00B02AA9"/>
    <w:rsid w:val="00B02FA3"/>
    <w:rsid w:val="00B047D7"/>
    <w:rsid w:val="00B05084"/>
    <w:rsid w:val="00B1109B"/>
    <w:rsid w:val="00B12983"/>
    <w:rsid w:val="00B141E3"/>
    <w:rsid w:val="00B15091"/>
    <w:rsid w:val="00B157F9"/>
    <w:rsid w:val="00B17740"/>
    <w:rsid w:val="00B20256"/>
    <w:rsid w:val="00B20D09"/>
    <w:rsid w:val="00B2208D"/>
    <w:rsid w:val="00B25327"/>
    <w:rsid w:val="00B270A9"/>
    <w:rsid w:val="00B2763F"/>
    <w:rsid w:val="00B27AAC"/>
    <w:rsid w:val="00B30929"/>
    <w:rsid w:val="00B33DD3"/>
    <w:rsid w:val="00B34E98"/>
    <w:rsid w:val="00B372AA"/>
    <w:rsid w:val="00B40445"/>
    <w:rsid w:val="00B409E0"/>
    <w:rsid w:val="00B40D78"/>
    <w:rsid w:val="00B41888"/>
    <w:rsid w:val="00B43593"/>
    <w:rsid w:val="00B45727"/>
    <w:rsid w:val="00B45A52"/>
    <w:rsid w:val="00B46175"/>
    <w:rsid w:val="00B46E5C"/>
    <w:rsid w:val="00B51839"/>
    <w:rsid w:val="00B51F94"/>
    <w:rsid w:val="00B52B18"/>
    <w:rsid w:val="00B53110"/>
    <w:rsid w:val="00B533D5"/>
    <w:rsid w:val="00B548B7"/>
    <w:rsid w:val="00B605E2"/>
    <w:rsid w:val="00B607CB"/>
    <w:rsid w:val="00B6226B"/>
    <w:rsid w:val="00B651E1"/>
    <w:rsid w:val="00B65317"/>
    <w:rsid w:val="00B664C7"/>
    <w:rsid w:val="00B667AD"/>
    <w:rsid w:val="00B66CE8"/>
    <w:rsid w:val="00B6749E"/>
    <w:rsid w:val="00B679D1"/>
    <w:rsid w:val="00B67B8D"/>
    <w:rsid w:val="00B701D7"/>
    <w:rsid w:val="00B701E0"/>
    <w:rsid w:val="00B702D6"/>
    <w:rsid w:val="00B70FDA"/>
    <w:rsid w:val="00B713D8"/>
    <w:rsid w:val="00B71E5F"/>
    <w:rsid w:val="00B739F6"/>
    <w:rsid w:val="00B81A6C"/>
    <w:rsid w:val="00B85DE5"/>
    <w:rsid w:val="00B86084"/>
    <w:rsid w:val="00B8718E"/>
    <w:rsid w:val="00B90F73"/>
    <w:rsid w:val="00B92A2B"/>
    <w:rsid w:val="00B93562"/>
    <w:rsid w:val="00B93B59"/>
    <w:rsid w:val="00B9406A"/>
    <w:rsid w:val="00BA2280"/>
    <w:rsid w:val="00BA2A08"/>
    <w:rsid w:val="00BA3417"/>
    <w:rsid w:val="00BA56D2"/>
    <w:rsid w:val="00BA744D"/>
    <w:rsid w:val="00BA76E0"/>
    <w:rsid w:val="00BB2A25"/>
    <w:rsid w:val="00BB3B2C"/>
    <w:rsid w:val="00BB51E9"/>
    <w:rsid w:val="00BB76D4"/>
    <w:rsid w:val="00BC0FDC"/>
    <w:rsid w:val="00BC1DA5"/>
    <w:rsid w:val="00BC3053"/>
    <w:rsid w:val="00BC32D8"/>
    <w:rsid w:val="00BC4D2E"/>
    <w:rsid w:val="00BC57D1"/>
    <w:rsid w:val="00BD0C3F"/>
    <w:rsid w:val="00BD10C9"/>
    <w:rsid w:val="00BD48AC"/>
    <w:rsid w:val="00BD54A0"/>
    <w:rsid w:val="00BD56FA"/>
    <w:rsid w:val="00BD5F1A"/>
    <w:rsid w:val="00BD6B63"/>
    <w:rsid w:val="00BE08AE"/>
    <w:rsid w:val="00BE1234"/>
    <w:rsid w:val="00BE1D67"/>
    <w:rsid w:val="00BE2FA6"/>
    <w:rsid w:val="00BE333F"/>
    <w:rsid w:val="00BE5F6E"/>
    <w:rsid w:val="00BE632A"/>
    <w:rsid w:val="00BE6AC4"/>
    <w:rsid w:val="00BE7406"/>
    <w:rsid w:val="00BE7603"/>
    <w:rsid w:val="00BF3279"/>
    <w:rsid w:val="00BF4241"/>
    <w:rsid w:val="00BF74C7"/>
    <w:rsid w:val="00C00AE2"/>
    <w:rsid w:val="00C01088"/>
    <w:rsid w:val="00C015F1"/>
    <w:rsid w:val="00C01BFA"/>
    <w:rsid w:val="00C01F33"/>
    <w:rsid w:val="00C02CC6"/>
    <w:rsid w:val="00C03E18"/>
    <w:rsid w:val="00C040F7"/>
    <w:rsid w:val="00C044AB"/>
    <w:rsid w:val="00C05498"/>
    <w:rsid w:val="00C05706"/>
    <w:rsid w:val="00C07377"/>
    <w:rsid w:val="00C10478"/>
    <w:rsid w:val="00C12107"/>
    <w:rsid w:val="00C14D4B"/>
    <w:rsid w:val="00C154BB"/>
    <w:rsid w:val="00C173E1"/>
    <w:rsid w:val="00C2243C"/>
    <w:rsid w:val="00C228DD"/>
    <w:rsid w:val="00C26B46"/>
    <w:rsid w:val="00C26E01"/>
    <w:rsid w:val="00C279B5"/>
    <w:rsid w:val="00C27C45"/>
    <w:rsid w:val="00C3161A"/>
    <w:rsid w:val="00C3719D"/>
    <w:rsid w:val="00C378C6"/>
    <w:rsid w:val="00C37CB2"/>
    <w:rsid w:val="00C40A33"/>
    <w:rsid w:val="00C417FA"/>
    <w:rsid w:val="00C425CA"/>
    <w:rsid w:val="00C426AC"/>
    <w:rsid w:val="00C437AD"/>
    <w:rsid w:val="00C46B30"/>
    <w:rsid w:val="00C473A5"/>
    <w:rsid w:val="00C53D00"/>
    <w:rsid w:val="00C54061"/>
    <w:rsid w:val="00C54995"/>
    <w:rsid w:val="00C54D41"/>
    <w:rsid w:val="00C5597E"/>
    <w:rsid w:val="00C56018"/>
    <w:rsid w:val="00C60783"/>
    <w:rsid w:val="00C61F39"/>
    <w:rsid w:val="00C64672"/>
    <w:rsid w:val="00C665B3"/>
    <w:rsid w:val="00C67E7C"/>
    <w:rsid w:val="00C70697"/>
    <w:rsid w:val="00C72093"/>
    <w:rsid w:val="00C72EF4"/>
    <w:rsid w:val="00C744FE"/>
    <w:rsid w:val="00C759AC"/>
    <w:rsid w:val="00C75D2F"/>
    <w:rsid w:val="00C767BE"/>
    <w:rsid w:val="00C76E3C"/>
    <w:rsid w:val="00C77198"/>
    <w:rsid w:val="00C80708"/>
    <w:rsid w:val="00C81568"/>
    <w:rsid w:val="00C82671"/>
    <w:rsid w:val="00C832FA"/>
    <w:rsid w:val="00C87E20"/>
    <w:rsid w:val="00C9027A"/>
    <w:rsid w:val="00C9068E"/>
    <w:rsid w:val="00C90D79"/>
    <w:rsid w:val="00C916D5"/>
    <w:rsid w:val="00C93814"/>
    <w:rsid w:val="00C93C4B"/>
    <w:rsid w:val="00C944AB"/>
    <w:rsid w:val="00C953F1"/>
    <w:rsid w:val="00C95B40"/>
    <w:rsid w:val="00C96EEF"/>
    <w:rsid w:val="00C97276"/>
    <w:rsid w:val="00C9775B"/>
    <w:rsid w:val="00CA0854"/>
    <w:rsid w:val="00CA1ED8"/>
    <w:rsid w:val="00CA2C13"/>
    <w:rsid w:val="00CA37F7"/>
    <w:rsid w:val="00CA734D"/>
    <w:rsid w:val="00CA762A"/>
    <w:rsid w:val="00CB1F63"/>
    <w:rsid w:val="00CB3E2E"/>
    <w:rsid w:val="00CB6657"/>
    <w:rsid w:val="00CB6C6C"/>
    <w:rsid w:val="00CB7170"/>
    <w:rsid w:val="00CB7DA4"/>
    <w:rsid w:val="00CB7DAD"/>
    <w:rsid w:val="00CC040E"/>
    <w:rsid w:val="00CC0F1C"/>
    <w:rsid w:val="00CC111F"/>
    <w:rsid w:val="00CC1995"/>
    <w:rsid w:val="00CC2011"/>
    <w:rsid w:val="00CC3565"/>
    <w:rsid w:val="00CC3EA0"/>
    <w:rsid w:val="00CC45BC"/>
    <w:rsid w:val="00CC7B45"/>
    <w:rsid w:val="00CD09BE"/>
    <w:rsid w:val="00CD1188"/>
    <w:rsid w:val="00CD2ED1"/>
    <w:rsid w:val="00CD3342"/>
    <w:rsid w:val="00CD337B"/>
    <w:rsid w:val="00CD4455"/>
    <w:rsid w:val="00CD5E29"/>
    <w:rsid w:val="00CD64CA"/>
    <w:rsid w:val="00CE0424"/>
    <w:rsid w:val="00CE338C"/>
    <w:rsid w:val="00CE397F"/>
    <w:rsid w:val="00CE3E11"/>
    <w:rsid w:val="00CE58F5"/>
    <w:rsid w:val="00CE7561"/>
    <w:rsid w:val="00CF1354"/>
    <w:rsid w:val="00CF22D8"/>
    <w:rsid w:val="00CF3B1F"/>
    <w:rsid w:val="00CF3BF6"/>
    <w:rsid w:val="00CF53C7"/>
    <w:rsid w:val="00CF578C"/>
    <w:rsid w:val="00CF5922"/>
    <w:rsid w:val="00CF625B"/>
    <w:rsid w:val="00CF687E"/>
    <w:rsid w:val="00CF6942"/>
    <w:rsid w:val="00CF6FAA"/>
    <w:rsid w:val="00D00F82"/>
    <w:rsid w:val="00D0349B"/>
    <w:rsid w:val="00D03EC3"/>
    <w:rsid w:val="00D05191"/>
    <w:rsid w:val="00D053A3"/>
    <w:rsid w:val="00D066FC"/>
    <w:rsid w:val="00D1006E"/>
    <w:rsid w:val="00D10249"/>
    <w:rsid w:val="00D10CE3"/>
    <w:rsid w:val="00D115C3"/>
    <w:rsid w:val="00D11897"/>
    <w:rsid w:val="00D13135"/>
    <w:rsid w:val="00D13961"/>
    <w:rsid w:val="00D13E4E"/>
    <w:rsid w:val="00D1638C"/>
    <w:rsid w:val="00D20B7B"/>
    <w:rsid w:val="00D23998"/>
    <w:rsid w:val="00D239A7"/>
    <w:rsid w:val="00D23F47"/>
    <w:rsid w:val="00D31126"/>
    <w:rsid w:val="00D32916"/>
    <w:rsid w:val="00D35352"/>
    <w:rsid w:val="00D36549"/>
    <w:rsid w:val="00D36E71"/>
    <w:rsid w:val="00D37D87"/>
    <w:rsid w:val="00D40B33"/>
    <w:rsid w:val="00D42D87"/>
    <w:rsid w:val="00D4318F"/>
    <w:rsid w:val="00D438BF"/>
    <w:rsid w:val="00D440B5"/>
    <w:rsid w:val="00D440F8"/>
    <w:rsid w:val="00D44B89"/>
    <w:rsid w:val="00D44CA4"/>
    <w:rsid w:val="00D456D0"/>
    <w:rsid w:val="00D53625"/>
    <w:rsid w:val="00D546FF"/>
    <w:rsid w:val="00D5532F"/>
    <w:rsid w:val="00D55AD5"/>
    <w:rsid w:val="00D56493"/>
    <w:rsid w:val="00D576CA"/>
    <w:rsid w:val="00D61AF5"/>
    <w:rsid w:val="00D61B2A"/>
    <w:rsid w:val="00D62179"/>
    <w:rsid w:val="00D652B5"/>
    <w:rsid w:val="00D66155"/>
    <w:rsid w:val="00D66F96"/>
    <w:rsid w:val="00D676ED"/>
    <w:rsid w:val="00D67CFF"/>
    <w:rsid w:val="00D708B0"/>
    <w:rsid w:val="00D74272"/>
    <w:rsid w:val="00D77B1D"/>
    <w:rsid w:val="00D8021F"/>
    <w:rsid w:val="00D80383"/>
    <w:rsid w:val="00D823C6"/>
    <w:rsid w:val="00D8327F"/>
    <w:rsid w:val="00D83E49"/>
    <w:rsid w:val="00D8421F"/>
    <w:rsid w:val="00D86CA3"/>
    <w:rsid w:val="00D86DA6"/>
    <w:rsid w:val="00D871CE"/>
    <w:rsid w:val="00D9196D"/>
    <w:rsid w:val="00D92982"/>
    <w:rsid w:val="00D92FC6"/>
    <w:rsid w:val="00D93B92"/>
    <w:rsid w:val="00D971C8"/>
    <w:rsid w:val="00DA21C7"/>
    <w:rsid w:val="00DA2F6D"/>
    <w:rsid w:val="00DA305E"/>
    <w:rsid w:val="00DA319C"/>
    <w:rsid w:val="00DA5417"/>
    <w:rsid w:val="00DA56E8"/>
    <w:rsid w:val="00DB0A9F"/>
    <w:rsid w:val="00DB0BC8"/>
    <w:rsid w:val="00DB26D7"/>
    <w:rsid w:val="00DB3694"/>
    <w:rsid w:val="00DB377D"/>
    <w:rsid w:val="00DB4208"/>
    <w:rsid w:val="00DB6EF4"/>
    <w:rsid w:val="00DC27A8"/>
    <w:rsid w:val="00DC2A13"/>
    <w:rsid w:val="00DC2D36"/>
    <w:rsid w:val="00DC4199"/>
    <w:rsid w:val="00DC440B"/>
    <w:rsid w:val="00DC521B"/>
    <w:rsid w:val="00DC53EF"/>
    <w:rsid w:val="00DC628B"/>
    <w:rsid w:val="00DC6451"/>
    <w:rsid w:val="00DD1DEB"/>
    <w:rsid w:val="00DD2C53"/>
    <w:rsid w:val="00DD3237"/>
    <w:rsid w:val="00DD5057"/>
    <w:rsid w:val="00DD6039"/>
    <w:rsid w:val="00DE17A5"/>
    <w:rsid w:val="00DE33EE"/>
    <w:rsid w:val="00DE36BD"/>
    <w:rsid w:val="00DE4FEF"/>
    <w:rsid w:val="00DE5608"/>
    <w:rsid w:val="00DE58D0"/>
    <w:rsid w:val="00DE654F"/>
    <w:rsid w:val="00DE6B43"/>
    <w:rsid w:val="00DE6E4D"/>
    <w:rsid w:val="00DF0B6E"/>
    <w:rsid w:val="00DF14F9"/>
    <w:rsid w:val="00DF154E"/>
    <w:rsid w:val="00DF15E0"/>
    <w:rsid w:val="00DF2077"/>
    <w:rsid w:val="00DF2920"/>
    <w:rsid w:val="00DF37A0"/>
    <w:rsid w:val="00DF5208"/>
    <w:rsid w:val="00E01542"/>
    <w:rsid w:val="00E03049"/>
    <w:rsid w:val="00E03067"/>
    <w:rsid w:val="00E03E86"/>
    <w:rsid w:val="00E04043"/>
    <w:rsid w:val="00E0484A"/>
    <w:rsid w:val="00E06B89"/>
    <w:rsid w:val="00E110E7"/>
    <w:rsid w:val="00E11165"/>
    <w:rsid w:val="00E11AB4"/>
    <w:rsid w:val="00E11B20"/>
    <w:rsid w:val="00E12FFD"/>
    <w:rsid w:val="00E137EB"/>
    <w:rsid w:val="00E14ABC"/>
    <w:rsid w:val="00E1690A"/>
    <w:rsid w:val="00E17FA2"/>
    <w:rsid w:val="00E20EE3"/>
    <w:rsid w:val="00E22330"/>
    <w:rsid w:val="00E228E0"/>
    <w:rsid w:val="00E24069"/>
    <w:rsid w:val="00E2428D"/>
    <w:rsid w:val="00E24D4E"/>
    <w:rsid w:val="00E24F65"/>
    <w:rsid w:val="00E25609"/>
    <w:rsid w:val="00E26C43"/>
    <w:rsid w:val="00E30B5A"/>
    <w:rsid w:val="00E3123D"/>
    <w:rsid w:val="00E31461"/>
    <w:rsid w:val="00E31D43"/>
    <w:rsid w:val="00E32608"/>
    <w:rsid w:val="00E32FCE"/>
    <w:rsid w:val="00E34188"/>
    <w:rsid w:val="00E345F4"/>
    <w:rsid w:val="00E34B6E"/>
    <w:rsid w:val="00E354CC"/>
    <w:rsid w:val="00E35559"/>
    <w:rsid w:val="00E36484"/>
    <w:rsid w:val="00E3723A"/>
    <w:rsid w:val="00E37860"/>
    <w:rsid w:val="00E37A37"/>
    <w:rsid w:val="00E37B5A"/>
    <w:rsid w:val="00E400C8"/>
    <w:rsid w:val="00E446F1"/>
    <w:rsid w:val="00E46040"/>
    <w:rsid w:val="00E46886"/>
    <w:rsid w:val="00E46C84"/>
    <w:rsid w:val="00E46CBC"/>
    <w:rsid w:val="00E47AEF"/>
    <w:rsid w:val="00E51474"/>
    <w:rsid w:val="00E533EB"/>
    <w:rsid w:val="00E53B75"/>
    <w:rsid w:val="00E54E3B"/>
    <w:rsid w:val="00E57565"/>
    <w:rsid w:val="00E60F02"/>
    <w:rsid w:val="00E62634"/>
    <w:rsid w:val="00E63838"/>
    <w:rsid w:val="00E64434"/>
    <w:rsid w:val="00E67C51"/>
    <w:rsid w:val="00E710E6"/>
    <w:rsid w:val="00E71477"/>
    <w:rsid w:val="00E72EFC"/>
    <w:rsid w:val="00E758EC"/>
    <w:rsid w:val="00E76E64"/>
    <w:rsid w:val="00E80014"/>
    <w:rsid w:val="00E8234C"/>
    <w:rsid w:val="00E830C2"/>
    <w:rsid w:val="00E83424"/>
    <w:rsid w:val="00E83642"/>
    <w:rsid w:val="00E8379C"/>
    <w:rsid w:val="00E8392A"/>
    <w:rsid w:val="00E83AA9"/>
    <w:rsid w:val="00E84E8C"/>
    <w:rsid w:val="00E85928"/>
    <w:rsid w:val="00E85B47"/>
    <w:rsid w:val="00E874F5"/>
    <w:rsid w:val="00E87822"/>
    <w:rsid w:val="00E9032C"/>
    <w:rsid w:val="00E90395"/>
    <w:rsid w:val="00E90E49"/>
    <w:rsid w:val="00E917F9"/>
    <w:rsid w:val="00E928FB"/>
    <w:rsid w:val="00E9291C"/>
    <w:rsid w:val="00E93FFE"/>
    <w:rsid w:val="00E94C95"/>
    <w:rsid w:val="00E94F8A"/>
    <w:rsid w:val="00EA0F53"/>
    <w:rsid w:val="00EA1C97"/>
    <w:rsid w:val="00EA211C"/>
    <w:rsid w:val="00EA259D"/>
    <w:rsid w:val="00EA5068"/>
    <w:rsid w:val="00EA7A41"/>
    <w:rsid w:val="00EB077B"/>
    <w:rsid w:val="00EB0A66"/>
    <w:rsid w:val="00EB1F6A"/>
    <w:rsid w:val="00EB277B"/>
    <w:rsid w:val="00EB3E14"/>
    <w:rsid w:val="00EB4EA2"/>
    <w:rsid w:val="00EB56E9"/>
    <w:rsid w:val="00EB78CA"/>
    <w:rsid w:val="00EC01F8"/>
    <w:rsid w:val="00EC0564"/>
    <w:rsid w:val="00EC15B7"/>
    <w:rsid w:val="00EC24D5"/>
    <w:rsid w:val="00EC24F4"/>
    <w:rsid w:val="00EC27C6"/>
    <w:rsid w:val="00EC4207"/>
    <w:rsid w:val="00EC5653"/>
    <w:rsid w:val="00EC71CE"/>
    <w:rsid w:val="00EC7BA7"/>
    <w:rsid w:val="00ED1006"/>
    <w:rsid w:val="00ED2B67"/>
    <w:rsid w:val="00ED46C2"/>
    <w:rsid w:val="00ED4A79"/>
    <w:rsid w:val="00ED4D35"/>
    <w:rsid w:val="00ED5C28"/>
    <w:rsid w:val="00EE0395"/>
    <w:rsid w:val="00EE1830"/>
    <w:rsid w:val="00EE2906"/>
    <w:rsid w:val="00EE2FE6"/>
    <w:rsid w:val="00EE4C85"/>
    <w:rsid w:val="00EE57AA"/>
    <w:rsid w:val="00EF050E"/>
    <w:rsid w:val="00EF173D"/>
    <w:rsid w:val="00EF18FE"/>
    <w:rsid w:val="00EF30C4"/>
    <w:rsid w:val="00EF396E"/>
    <w:rsid w:val="00EF4143"/>
    <w:rsid w:val="00EF5787"/>
    <w:rsid w:val="00EF60D0"/>
    <w:rsid w:val="00F016A4"/>
    <w:rsid w:val="00F041DE"/>
    <w:rsid w:val="00F04B20"/>
    <w:rsid w:val="00F0528D"/>
    <w:rsid w:val="00F068EE"/>
    <w:rsid w:val="00F06C67"/>
    <w:rsid w:val="00F06DFD"/>
    <w:rsid w:val="00F071D1"/>
    <w:rsid w:val="00F07404"/>
    <w:rsid w:val="00F07444"/>
    <w:rsid w:val="00F07533"/>
    <w:rsid w:val="00F10629"/>
    <w:rsid w:val="00F116CD"/>
    <w:rsid w:val="00F123B8"/>
    <w:rsid w:val="00F15FA5"/>
    <w:rsid w:val="00F175A7"/>
    <w:rsid w:val="00F209B7"/>
    <w:rsid w:val="00F21541"/>
    <w:rsid w:val="00F2259E"/>
    <w:rsid w:val="00F22BA4"/>
    <w:rsid w:val="00F235CB"/>
    <w:rsid w:val="00F2376F"/>
    <w:rsid w:val="00F243D8"/>
    <w:rsid w:val="00F246E5"/>
    <w:rsid w:val="00F2661E"/>
    <w:rsid w:val="00F27E07"/>
    <w:rsid w:val="00F30828"/>
    <w:rsid w:val="00F30B5C"/>
    <w:rsid w:val="00F313D6"/>
    <w:rsid w:val="00F31FDC"/>
    <w:rsid w:val="00F3232B"/>
    <w:rsid w:val="00F34233"/>
    <w:rsid w:val="00F36395"/>
    <w:rsid w:val="00F40F0C"/>
    <w:rsid w:val="00F41B8F"/>
    <w:rsid w:val="00F420C8"/>
    <w:rsid w:val="00F426DB"/>
    <w:rsid w:val="00F44A2D"/>
    <w:rsid w:val="00F452B1"/>
    <w:rsid w:val="00F4738A"/>
    <w:rsid w:val="00F4766C"/>
    <w:rsid w:val="00F505CF"/>
    <w:rsid w:val="00F5060E"/>
    <w:rsid w:val="00F507D1"/>
    <w:rsid w:val="00F512CC"/>
    <w:rsid w:val="00F519CE"/>
    <w:rsid w:val="00F51ADA"/>
    <w:rsid w:val="00F52B40"/>
    <w:rsid w:val="00F53FA6"/>
    <w:rsid w:val="00F54A6D"/>
    <w:rsid w:val="00F55AD1"/>
    <w:rsid w:val="00F57A3A"/>
    <w:rsid w:val="00F60203"/>
    <w:rsid w:val="00F607C5"/>
    <w:rsid w:val="00F60DC9"/>
    <w:rsid w:val="00F60DEA"/>
    <w:rsid w:val="00F6302A"/>
    <w:rsid w:val="00F63950"/>
    <w:rsid w:val="00F64102"/>
    <w:rsid w:val="00F64C2B"/>
    <w:rsid w:val="00F651BE"/>
    <w:rsid w:val="00F656A9"/>
    <w:rsid w:val="00F67F53"/>
    <w:rsid w:val="00F703BE"/>
    <w:rsid w:val="00F71F69"/>
    <w:rsid w:val="00F72B72"/>
    <w:rsid w:val="00F742F9"/>
    <w:rsid w:val="00F74BB9"/>
    <w:rsid w:val="00F75547"/>
    <w:rsid w:val="00F75582"/>
    <w:rsid w:val="00F76EFA"/>
    <w:rsid w:val="00F804BE"/>
    <w:rsid w:val="00F8141E"/>
    <w:rsid w:val="00F817CE"/>
    <w:rsid w:val="00F8247C"/>
    <w:rsid w:val="00F8286D"/>
    <w:rsid w:val="00F8456C"/>
    <w:rsid w:val="00F859D8"/>
    <w:rsid w:val="00F85BCA"/>
    <w:rsid w:val="00F85CA6"/>
    <w:rsid w:val="00F85E04"/>
    <w:rsid w:val="00F86345"/>
    <w:rsid w:val="00F868F5"/>
    <w:rsid w:val="00F9056A"/>
    <w:rsid w:val="00F907DE"/>
    <w:rsid w:val="00F90F8D"/>
    <w:rsid w:val="00F92782"/>
    <w:rsid w:val="00F93AA9"/>
    <w:rsid w:val="00F963A1"/>
    <w:rsid w:val="00F96985"/>
    <w:rsid w:val="00F97838"/>
    <w:rsid w:val="00F97F60"/>
    <w:rsid w:val="00FA0BE6"/>
    <w:rsid w:val="00FA0D9E"/>
    <w:rsid w:val="00FA1423"/>
    <w:rsid w:val="00FA1849"/>
    <w:rsid w:val="00FA2BB3"/>
    <w:rsid w:val="00FA2CC1"/>
    <w:rsid w:val="00FA42B1"/>
    <w:rsid w:val="00FA4D0C"/>
    <w:rsid w:val="00FA4FE9"/>
    <w:rsid w:val="00FB1FF8"/>
    <w:rsid w:val="00FB3B6B"/>
    <w:rsid w:val="00FB4C80"/>
    <w:rsid w:val="00FB6353"/>
    <w:rsid w:val="00FB6A6A"/>
    <w:rsid w:val="00FB7E2E"/>
    <w:rsid w:val="00FC7429"/>
    <w:rsid w:val="00FC766D"/>
    <w:rsid w:val="00FC7EF4"/>
    <w:rsid w:val="00FD07F6"/>
    <w:rsid w:val="00FD0F08"/>
    <w:rsid w:val="00FD1563"/>
    <w:rsid w:val="00FD1EC8"/>
    <w:rsid w:val="00FD3953"/>
    <w:rsid w:val="00FD47ED"/>
    <w:rsid w:val="00FD4F0B"/>
    <w:rsid w:val="00FD6360"/>
    <w:rsid w:val="00FD74DB"/>
    <w:rsid w:val="00FD7660"/>
    <w:rsid w:val="00FE0655"/>
    <w:rsid w:val="00FE2365"/>
    <w:rsid w:val="00FE2EF6"/>
    <w:rsid w:val="00FE37D7"/>
    <w:rsid w:val="00FE3E87"/>
    <w:rsid w:val="00FE417E"/>
    <w:rsid w:val="00FE4C7B"/>
    <w:rsid w:val="00FE7336"/>
    <w:rsid w:val="00FE787C"/>
    <w:rsid w:val="00FE79B0"/>
    <w:rsid w:val="00FF3136"/>
    <w:rsid w:val="00FF3D83"/>
    <w:rsid w:val="00FF45A5"/>
    <w:rsid w:val="00FF4B2D"/>
    <w:rsid w:val="00FF4C83"/>
    <w:rsid w:val="00FF51F3"/>
    <w:rsid w:val="00FF5C91"/>
    <w:rsid w:val="65312E88"/>
    <w:rsid w:val="6AD74CBB"/>
    <w:rsid w:val="7BE1FD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after="0"/>
      <w:ind w:left="1400"/>
    </w:pPr>
    <w:rPr>
      <w:b w:val="0"/>
      <w:bCs w:val="0"/>
      <w:caps w:val="0"/>
      <w:sz w:val="18"/>
      <w:szCs w:val="18"/>
    </w:rPr>
  </w:style>
  <w:style w:type="paragraph" w:styleId="TOC1">
    <w:name w:val="toc 1"/>
    <w:uiPriority w:val="39"/>
    <w:rsid w:val="008D00A5"/>
    <w:pPr>
      <w:spacing w:before="120" w:after="120" w:line="259" w:lineRule="auto"/>
    </w:pPr>
    <w:rPr>
      <w:rFonts w:asciiTheme="minorHAnsi" w:eastAsiaTheme="minorHAnsi" w:hAnsiTheme="minorHAnsi" w:cstheme="minorHAnsi"/>
      <w:b/>
      <w:bCs/>
      <w:cap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800"/>
    </w:pPr>
  </w:style>
  <w:style w:type="paragraph" w:styleId="TOC4">
    <w:name w:val="toc 4"/>
    <w:basedOn w:val="TOC3"/>
    <w:uiPriority w:val="39"/>
    <w:rsid w:val="008D00A5"/>
    <w:pPr>
      <w:ind w:left="600"/>
    </w:pPr>
    <w:rPr>
      <w:i w:val="0"/>
      <w:iCs w:val="0"/>
      <w:sz w:val="18"/>
      <w:szCs w:val="18"/>
    </w:rPr>
  </w:style>
  <w:style w:type="paragraph" w:styleId="TOC3">
    <w:name w:val="toc 3"/>
    <w:basedOn w:val="TOC2"/>
    <w:uiPriority w:val="39"/>
    <w:rsid w:val="008D00A5"/>
    <w:pPr>
      <w:ind w:left="400"/>
    </w:pPr>
    <w:rPr>
      <w:i/>
      <w:iCs/>
      <w:smallCaps w:val="0"/>
    </w:rPr>
  </w:style>
  <w:style w:type="paragraph" w:styleId="TOC2">
    <w:name w:val="toc 2"/>
    <w:basedOn w:val="TOC1"/>
    <w:uiPriority w:val="39"/>
    <w:rsid w:val="008D00A5"/>
    <w:pPr>
      <w:spacing w:before="0" w:after="0"/>
      <w:ind w:left="200"/>
    </w:pPr>
    <w:rPr>
      <w:b w:val="0"/>
      <w:bCs w:val="0"/>
      <w:caps w:val="0"/>
      <w:smallCap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style>
  <w:style w:type="paragraph" w:styleId="TOC6">
    <w:name w:val="toc 6"/>
    <w:basedOn w:val="TOC5"/>
    <w:next w:val="Normal"/>
    <w:uiPriority w:val="39"/>
    <w:rsid w:val="008D00A5"/>
    <w:pPr>
      <w:ind w:left="1000"/>
    </w:p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7E3E50"/>
    <w:rPr>
      <w:color w:val="605E5C"/>
      <w:shd w:val="clear" w:color="auto" w:fill="E1DFDD"/>
    </w:rPr>
  </w:style>
  <w:style w:type="character" w:styleId="Mention">
    <w:name w:val="Mention"/>
    <w:basedOn w:val="DefaultParagraphFont"/>
    <w:uiPriority w:val="99"/>
    <w:unhideWhenUsed/>
    <w:rsid w:val="007E3E50"/>
    <w:rPr>
      <w:color w:val="2B579A"/>
      <w:shd w:val="clear" w:color="auto" w:fill="E1DFDD"/>
    </w:rPr>
  </w:style>
  <w:style w:type="paragraph" w:styleId="TOCHeading">
    <w:name w:val="TOC Heading"/>
    <w:basedOn w:val="Heading1"/>
    <w:next w:val="Normal"/>
    <w:uiPriority w:val="39"/>
    <w:unhideWhenUsed/>
    <w:qFormat/>
    <w:rsid w:val="00A16D9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ProposalChar">
    <w:name w:val="Proposal Char"/>
    <w:basedOn w:val="DefaultParagraphFont"/>
    <w:link w:val="Proposal"/>
    <w:qFormat/>
    <w:rsid w:val="00B651E1"/>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qFormat/>
    <w:rsid w:val="00B65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57E23"/>
    <w:rPr>
      <w:color w:val="808080"/>
    </w:rPr>
  </w:style>
  <w:style w:type="table" w:styleId="PlainTable3">
    <w:name w:val="Plain Table 3"/>
    <w:basedOn w:val="TableNormal"/>
    <w:uiPriority w:val="43"/>
    <w:rsid w:val="008312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83122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3E32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IvDbodytext">
    <w:name w:val="IvD bodytext"/>
    <w:basedOn w:val="BodyText"/>
    <w:link w:val="IvDbodytextChar"/>
    <w:qFormat/>
    <w:rsid w:val="00F041D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F041DE"/>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043F4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43F42"/>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9187E"/>
    <w:rPr>
      <w:rFonts w:ascii="Arial" w:eastAsiaTheme="minorHAnsi" w:hAnsi="Arial" w:cstheme="minorBidi"/>
      <w:b/>
      <w:szCs w:val="22"/>
      <w:lang w:val="en-US"/>
    </w:rPr>
  </w:style>
  <w:style w:type="paragraph" w:customStyle="1" w:styleId="enumlev2">
    <w:name w:val="enumlev2"/>
    <w:basedOn w:val="Normal"/>
    <w:rsid w:val="003B31B6"/>
    <w:pPr>
      <w:numPr>
        <w:numId w:val="37"/>
      </w:numPr>
      <w:tabs>
        <w:tab w:val="left" w:pos="794"/>
        <w:tab w:val="left" w:pos="1191"/>
        <w:tab w:val="left" w:pos="1588"/>
        <w:tab w:val="left" w:pos="1985"/>
      </w:tabs>
      <w:overflowPunct w:val="0"/>
      <w:autoSpaceDE w:val="0"/>
      <w:autoSpaceDN w:val="0"/>
      <w:adjustRightInd w:val="0"/>
      <w:spacing w:before="86" w:after="180" w:line="240" w:lineRule="auto"/>
      <w:jc w:val="both"/>
      <w:textAlignment w:val="baseline"/>
    </w:pPr>
    <w:rPr>
      <w:rFonts w:ascii="Times New Roman" w:eastAsia="SimSu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718078">
      <w:bodyDiv w:val="1"/>
      <w:marLeft w:val="0"/>
      <w:marRight w:val="0"/>
      <w:marTop w:val="0"/>
      <w:marBottom w:val="0"/>
      <w:divBdr>
        <w:top w:val="none" w:sz="0" w:space="0" w:color="auto"/>
        <w:left w:val="none" w:sz="0" w:space="0" w:color="auto"/>
        <w:bottom w:val="none" w:sz="0" w:space="0" w:color="auto"/>
        <w:right w:val="none" w:sz="0" w:space="0" w:color="auto"/>
      </w:divBdr>
    </w:div>
    <w:div w:id="956913807">
      <w:bodyDiv w:val="1"/>
      <w:marLeft w:val="0"/>
      <w:marRight w:val="0"/>
      <w:marTop w:val="0"/>
      <w:marBottom w:val="0"/>
      <w:divBdr>
        <w:top w:val="none" w:sz="0" w:space="0" w:color="auto"/>
        <w:left w:val="none" w:sz="0" w:space="0" w:color="auto"/>
        <w:bottom w:val="none" w:sz="0" w:space="0" w:color="auto"/>
        <w:right w:val="none" w:sz="0" w:space="0" w:color="auto"/>
      </w:divBdr>
      <w:divsChild>
        <w:div w:id="1818689754">
          <w:marLeft w:val="547"/>
          <w:marRight w:val="0"/>
          <w:marTop w:val="160"/>
          <w:marBottom w:val="0"/>
          <w:divBdr>
            <w:top w:val="none" w:sz="0" w:space="0" w:color="auto"/>
            <w:left w:val="none" w:sz="0" w:space="0" w:color="auto"/>
            <w:bottom w:val="none" w:sz="0" w:space="0" w:color="auto"/>
            <w:right w:val="none" w:sz="0" w:space="0" w:color="auto"/>
          </w:divBdr>
        </w:div>
      </w:divsChild>
    </w:div>
    <w:div w:id="1349141238">
      <w:bodyDiv w:val="1"/>
      <w:marLeft w:val="0"/>
      <w:marRight w:val="0"/>
      <w:marTop w:val="0"/>
      <w:marBottom w:val="0"/>
      <w:divBdr>
        <w:top w:val="none" w:sz="0" w:space="0" w:color="auto"/>
        <w:left w:val="none" w:sz="0" w:space="0" w:color="auto"/>
        <w:bottom w:val="none" w:sz="0" w:space="0" w:color="auto"/>
        <w:right w:val="none" w:sz="0" w:space="0" w:color="auto"/>
      </w:divBdr>
      <w:divsChild>
        <w:div w:id="820001184">
          <w:marLeft w:val="1166"/>
          <w:marRight w:val="0"/>
          <w:marTop w:val="160"/>
          <w:marBottom w:val="0"/>
          <w:divBdr>
            <w:top w:val="none" w:sz="0" w:space="0" w:color="auto"/>
            <w:left w:val="none" w:sz="0" w:space="0" w:color="auto"/>
            <w:bottom w:val="none" w:sz="0" w:space="0" w:color="auto"/>
            <w:right w:val="none" w:sz="0" w:space="0" w:color="auto"/>
          </w:divBdr>
        </w:div>
      </w:divsChild>
    </w:div>
    <w:div w:id="1372420815">
      <w:bodyDiv w:val="1"/>
      <w:marLeft w:val="0"/>
      <w:marRight w:val="0"/>
      <w:marTop w:val="0"/>
      <w:marBottom w:val="0"/>
      <w:divBdr>
        <w:top w:val="none" w:sz="0" w:space="0" w:color="auto"/>
        <w:left w:val="none" w:sz="0" w:space="0" w:color="auto"/>
        <w:bottom w:val="none" w:sz="0" w:space="0" w:color="auto"/>
        <w:right w:val="none" w:sz="0" w:space="0" w:color="auto"/>
      </w:divBdr>
      <w:divsChild>
        <w:div w:id="95055372">
          <w:marLeft w:val="547"/>
          <w:marRight w:val="0"/>
          <w:marTop w:val="160"/>
          <w:marBottom w:val="0"/>
          <w:divBdr>
            <w:top w:val="none" w:sz="0" w:space="0" w:color="auto"/>
            <w:left w:val="none" w:sz="0" w:space="0" w:color="auto"/>
            <w:bottom w:val="none" w:sz="0" w:space="0" w:color="auto"/>
            <w:right w:val="none" w:sz="0" w:space="0" w:color="auto"/>
          </w:divBdr>
        </w:div>
        <w:div w:id="563688802">
          <w:marLeft w:val="547"/>
          <w:marRight w:val="0"/>
          <w:marTop w:val="160"/>
          <w:marBottom w:val="0"/>
          <w:divBdr>
            <w:top w:val="none" w:sz="0" w:space="0" w:color="auto"/>
            <w:left w:val="none" w:sz="0" w:space="0" w:color="auto"/>
            <w:bottom w:val="none" w:sz="0" w:space="0" w:color="auto"/>
            <w:right w:val="none" w:sz="0" w:space="0" w:color="auto"/>
          </w:divBdr>
        </w:div>
        <w:div w:id="724724011">
          <w:marLeft w:val="1166"/>
          <w:marRight w:val="0"/>
          <w:marTop w:val="160"/>
          <w:marBottom w:val="0"/>
          <w:divBdr>
            <w:top w:val="none" w:sz="0" w:space="0" w:color="auto"/>
            <w:left w:val="none" w:sz="0" w:space="0" w:color="auto"/>
            <w:bottom w:val="none" w:sz="0" w:space="0" w:color="auto"/>
            <w:right w:val="none" w:sz="0" w:space="0" w:color="auto"/>
          </w:divBdr>
        </w:div>
        <w:div w:id="858154123">
          <w:marLeft w:val="547"/>
          <w:marRight w:val="0"/>
          <w:marTop w:val="160"/>
          <w:marBottom w:val="0"/>
          <w:divBdr>
            <w:top w:val="none" w:sz="0" w:space="0" w:color="auto"/>
            <w:left w:val="none" w:sz="0" w:space="0" w:color="auto"/>
            <w:bottom w:val="none" w:sz="0" w:space="0" w:color="auto"/>
            <w:right w:val="none" w:sz="0" w:space="0" w:color="auto"/>
          </w:divBdr>
        </w:div>
      </w:divsChild>
    </w:div>
    <w:div w:id="1449617951">
      <w:bodyDiv w:val="1"/>
      <w:marLeft w:val="0"/>
      <w:marRight w:val="0"/>
      <w:marTop w:val="0"/>
      <w:marBottom w:val="0"/>
      <w:divBdr>
        <w:top w:val="none" w:sz="0" w:space="0" w:color="auto"/>
        <w:left w:val="none" w:sz="0" w:space="0" w:color="auto"/>
        <w:bottom w:val="none" w:sz="0" w:space="0" w:color="auto"/>
        <w:right w:val="none" w:sz="0" w:space="0" w:color="auto"/>
      </w:divBdr>
      <w:divsChild>
        <w:div w:id="336471071">
          <w:marLeft w:val="547"/>
          <w:marRight w:val="0"/>
          <w:marTop w:val="160"/>
          <w:marBottom w:val="0"/>
          <w:divBdr>
            <w:top w:val="none" w:sz="0" w:space="0" w:color="auto"/>
            <w:left w:val="none" w:sz="0" w:space="0" w:color="auto"/>
            <w:bottom w:val="none" w:sz="0" w:space="0" w:color="auto"/>
            <w:right w:val="none" w:sz="0" w:space="0" w:color="auto"/>
          </w:divBdr>
        </w:div>
        <w:div w:id="1569993303">
          <w:marLeft w:val="1166"/>
          <w:marRight w:val="0"/>
          <w:marTop w:val="160"/>
          <w:marBottom w:val="0"/>
          <w:divBdr>
            <w:top w:val="none" w:sz="0" w:space="0" w:color="auto"/>
            <w:left w:val="none" w:sz="0" w:space="0" w:color="auto"/>
            <w:bottom w:val="none" w:sz="0" w:space="0" w:color="auto"/>
            <w:right w:val="none" w:sz="0" w:space="0" w:color="auto"/>
          </w:divBdr>
        </w:div>
        <w:div w:id="1664815371">
          <w:marLeft w:val="1800"/>
          <w:marRight w:val="0"/>
          <w:marTop w:val="160"/>
          <w:marBottom w:val="0"/>
          <w:divBdr>
            <w:top w:val="none" w:sz="0" w:space="0" w:color="auto"/>
            <w:left w:val="none" w:sz="0" w:space="0" w:color="auto"/>
            <w:bottom w:val="none" w:sz="0" w:space="0" w:color="auto"/>
            <w:right w:val="none" w:sz="0" w:space="0" w:color="auto"/>
          </w:divBdr>
        </w:div>
        <w:div w:id="2105149543">
          <w:marLeft w:val="1166"/>
          <w:marRight w:val="0"/>
          <w:marTop w:val="160"/>
          <w:marBottom w:val="0"/>
          <w:divBdr>
            <w:top w:val="none" w:sz="0" w:space="0" w:color="auto"/>
            <w:left w:val="none" w:sz="0" w:space="0" w:color="auto"/>
            <w:bottom w:val="none" w:sz="0" w:space="0" w:color="auto"/>
            <w:right w:val="none" w:sz="0" w:space="0" w:color="auto"/>
          </w:divBdr>
        </w:div>
      </w:divsChild>
    </w:div>
    <w:div w:id="1525553574">
      <w:bodyDiv w:val="1"/>
      <w:marLeft w:val="0"/>
      <w:marRight w:val="0"/>
      <w:marTop w:val="0"/>
      <w:marBottom w:val="0"/>
      <w:divBdr>
        <w:top w:val="none" w:sz="0" w:space="0" w:color="auto"/>
        <w:left w:val="none" w:sz="0" w:space="0" w:color="auto"/>
        <w:bottom w:val="none" w:sz="0" w:space="0" w:color="auto"/>
        <w:right w:val="none" w:sz="0" w:space="0" w:color="auto"/>
      </w:divBdr>
      <w:divsChild>
        <w:div w:id="433208783">
          <w:marLeft w:val="1166"/>
          <w:marRight w:val="0"/>
          <w:marTop w:val="160"/>
          <w:marBottom w:val="0"/>
          <w:divBdr>
            <w:top w:val="none" w:sz="0" w:space="0" w:color="auto"/>
            <w:left w:val="none" w:sz="0" w:space="0" w:color="auto"/>
            <w:bottom w:val="none" w:sz="0" w:space="0" w:color="auto"/>
            <w:right w:val="none" w:sz="0" w:space="0" w:color="auto"/>
          </w:divBdr>
        </w:div>
        <w:div w:id="814488747">
          <w:marLeft w:val="1166"/>
          <w:marRight w:val="0"/>
          <w:marTop w:val="160"/>
          <w:marBottom w:val="0"/>
          <w:divBdr>
            <w:top w:val="none" w:sz="0" w:space="0" w:color="auto"/>
            <w:left w:val="none" w:sz="0" w:space="0" w:color="auto"/>
            <w:bottom w:val="none" w:sz="0" w:space="0" w:color="auto"/>
            <w:right w:val="none" w:sz="0" w:space="0" w:color="auto"/>
          </w:divBdr>
        </w:div>
        <w:div w:id="870415306">
          <w:marLeft w:val="547"/>
          <w:marRight w:val="0"/>
          <w:marTop w:val="160"/>
          <w:marBottom w:val="0"/>
          <w:divBdr>
            <w:top w:val="none" w:sz="0" w:space="0" w:color="auto"/>
            <w:left w:val="none" w:sz="0" w:space="0" w:color="auto"/>
            <w:bottom w:val="none" w:sz="0" w:space="0" w:color="auto"/>
            <w:right w:val="none" w:sz="0" w:space="0" w:color="auto"/>
          </w:divBdr>
        </w:div>
        <w:div w:id="1712069715">
          <w:marLeft w:val="1166"/>
          <w:marRight w:val="0"/>
          <w:marTop w:val="160"/>
          <w:marBottom w:val="0"/>
          <w:divBdr>
            <w:top w:val="none" w:sz="0" w:space="0" w:color="auto"/>
            <w:left w:val="none" w:sz="0" w:space="0" w:color="auto"/>
            <w:bottom w:val="none" w:sz="0" w:space="0" w:color="auto"/>
            <w:right w:val="none" w:sz="0" w:space="0" w:color="auto"/>
          </w:divBdr>
        </w:div>
      </w:divsChild>
    </w:div>
    <w:div w:id="1565287863">
      <w:bodyDiv w:val="1"/>
      <w:marLeft w:val="0"/>
      <w:marRight w:val="0"/>
      <w:marTop w:val="0"/>
      <w:marBottom w:val="0"/>
      <w:divBdr>
        <w:top w:val="none" w:sz="0" w:space="0" w:color="auto"/>
        <w:left w:val="none" w:sz="0" w:space="0" w:color="auto"/>
        <w:bottom w:val="none" w:sz="0" w:space="0" w:color="auto"/>
        <w:right w:val="none" w:sz="0" w:space="0" w:color="auto"/>
      </w:divBdr>
      <w:divsChild>
        <w:div w:id="1291134424">
          <w:marLeft w:val="288"/>
          <w:marRight w:val="0"/>
          <w:marTop w:val="160"/>
          <w:marBottom w:val="0"/>
          <w:divBdr>
            <w:top w:val="none" w:sz="0" w:space="0" w:color="auto"/>
            <w:left w:val="none" w:sz="0" w:space="0" w:color="auto"/>
            <w:bottom w:val="none" w:sz="0" w:space="0" w:color="auto"/>
            <w:right w:val="none" w:sz="0" w:space="0" w:color="auto"/>
          </w:divBdr>
        </w:div>
        <w:div w:id="1789274971">
          <w:marLeft w:val="288"/>
          <w:marRight w:val="0"/>
          <w:marTop w:val="160"/>
          <w:marBottom w:val="0"/>
          <w:divBdr>
            <w:top w:val="none" w:sz="0" w:space="0" w:color="auto"/>
            <w:left w:val="none" w:sz="0" w:space="0" w:color="auto"/>
            <w:bottom w:val="none" w:sz="0" w:space="0" w:color="auto"/>
            <w:right w:val="none" w:sz="0" w:space="0" w:color="auto"/>
          </w:divBdr>
        </w:div>
        <w:div w:id="2076128150">
          <w:marLeft w:val="288"/>
          <w:marRight w:val="0"/>
          <w:marTop w:val="160"/>
          <w:marBottom w:val="0"/>
          <w:divBdr>
            <w:top w:val="none" w:sz="0" w:space="0" w:color="auto"/>
            <w:left w:val="none" w:sz="0" w:space="0" w:color="auto"/>
            <w:bottom w:val="none" w:sz="0" w:space="0" w:color="auto"/>
            <w:right w:val="none" w:sz="0" w:space="0" w:color="auto"/>
          </w:divBdr>
        </w:div>
      </w:divsChild>
    </w:div>
    <w:div w:id="1874145634">
      <w:bodyDiv w:val="1"/>
      <w:marLeft w:val="0"/>
      <w:marRight w:val="0"/>
      <w:marTop w:val="0"/>
      <w:marBottom w:val="0"/>
      <w:divBdr>
        <w:top w:val="none" w:sz="0" w:space="0" w:color="auto"/>
        <w:left w:val="none" w:sz="0" w:space="0" w:color="auto"/>
        <w:bottom w:val="none" w:sz="0" w:space="0" w:color="auto"/>
        <w:right w:val="none" w:sz="0" w:space="0" w:color="auto"/>
      </w:divBdr>
      <w:divsChild>
        <w:div w:id="357194466">
          <w:marLeft w:val="547"/>
          <w:marRight w:val="0"/>
          <w:marTop w:val="160"/>
          <w:marBottom w:val="0"/>
          <w:divBdr>
            <w:top w:val="none" w:sz="0" w:space="0" w:color="auto"/>
            <w:left w:val="none" w:sz="0" w:space="0" w:color="auto"/>
            <w:bottom w:val="none" w:sz="0" w:space="0" w:color="auto"/>
            <w:right w:val="none" w:sz="0" w:space="0" w:color="auto"/>
          </w:divBdr>
        </w:div>
        <w:div w:id="488639989">
          <w:marLeft w:val="547"/>
          <w:marRight w:val="0"/>
          <w:marTop w:val="160"/>
          <w:marBottom w:val="0"/>
          <w:divBdr>
            <w:top w:val="none" w:sz="0" w:space="0" w:color="auto"/>
            <w:left w:val="none" w:sz="0" w:space="0" w:color="auto"/>
            <w:bottom w:val="none" w:sz="0" w:space="0" w:color="auto"/>
            <w:right w:val="none" w:sz="0" w:space="0" w:color="auto"/>
          </w:divBdr>
        </w:div>
        <w:div w:id="717439928">
          <w:marLeft w:val="547"/>
          <w:marRight w:val="0"/>
          <w:marTop w:val="160"/>
          <w:marBottom w:val="0"/>
          <w:divBdr>
            <w:top w:val="none" w:sz="0" w:space="0" w:color="auto"/>
            <w:left w:val="none" w:sz="0" w:space="0" w:color="auto"/>
            <w:bottom w:val="none" w:sz="0" w:space="0" w:color="auto"/>
            <w:right w:val="none" w:sz="0" w:space="0" w:color="auto"/>
          </w:divBdr>
        </w:div>
        <w:div w:id="933126093">
          <w:marLeft w:val="547"/>
          <w:marRight w:val="0"/>
          <w:marTop w:val="160"/>
          <w:marBottom w:val="0"/>
          <w:divBdr>
            <w:top w:val="none" w:sz="0" w:space="0" w:color="auto"/>
            <w:left w:val="none" w:sz="0" w:space="0" w:color="auto"/>
            <w:bottom w:val="none" w:sz="0" w:space="0" w:color="auto"/>
            <w:right w:val="none" w:sz="0" w:space="0" w:color="auto"/>
          </w:divBdr>
        </w:div>
        <w:div w:id="1581285082">
          <w:marLeft w:val="1166"/>
          <w:marRight w:val="0"/>
          <w:marTop w:val="160"/>
          <w:marBottom w:val="0"/>
          <w:divBdr>
            <w:top w:val="none" w:sz="0" w:space="0" w:color="auto"/>
            <w:left w:val="none" w:sz="0" w:space="0" w:color="auto"/>
            <w:bottom w:val="none" w:sz="0" w:space="0" w:color="auto"/>
            <w:right w:val="none" w:sz="0" w:space="0" w:color="auto"/>
          </w:divBdr>
        </w:div>
        <w:div w:id="1921020331">
          <w:marLeft w:val="116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BE482CD3E904841861467A1FD856F23"/>
        <w:category>
          <w:name w:val="General"/>
          <w:gallery w:val="placeholder"/>
        </w:category>
        <w:types>
          <w:type w:val="bbPlcHdr"/>
        </w:types>
        <w:behaviors>
          <w:behavior w:val="content"/>
        </w:behaviors>
        <w:guid w:val="{1209FA2F-FBC0-3B4B-A95A-A40550F4497E}"/>
      </w:docPartPr>
      <w:docPartBody>
        <w:p w:rsidR="00E425F2" w:rsidRDefault="009D29EB" w:rsidP="009D29EB">
          <w:pPr>
            <w:pStyle w:val="5BE482CD3E904841861467A1FD856F23"/>
          </w:pPr>
          <w:r w:rsidRPr="004D43D9">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287" w:usb1="080E0000" w:usb2="00000010"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5000205A"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9EB"/>
    <w:rsid w:val="00040BB5"/>
    <w:rsid w:val="0005351A"/>
    <w:rsid w:val="000F6AE5"/>
    <w:rsid w:val="002D2EEF"/>
    <w:rsid w:val="003D1E17"/>
    <w:rsid w:val="00417619"/>
    <w:rsid w:val="009D29EB"/>
    <w:rsid w:val="00CF6808"/>
    <w:rsid w:val="00E425F2"/>
    <w:rsid w:val="00E52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1E17"/>
    <w:rPr>
      <w:color w:val="808080"/>
    </w:rPr>
  </w:style>
  <w:style w:type="paragraph" w:customStyle="1" w:styleId="5BE482CD3E904841861467A1FD856F23">
    <w:name w:val="5BE482CD3E904841861467A1FD856F23"/>
    <w:rsid w:val="009D29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9207CEAE-88ED-4278-8EAB-8816CEC7ED5F}"/>
</file>

<file path=customXml/itemProps3.xml><?xml version="1.0" encoding="utf-8"?>
<ds:datastoreItem xmlns:ds="http://schemas.openxmlformats.org/officeDocument/2006/customXml" ds:itemID="{E263FB5C-8EE4-4E9E-B904-4CF5DB478E7C}"/>
</file>

<file path=customXml/itemProps4.xml><?xml version="1.0" encoding="utf-8"?>
<ds:datastoreItem xmlns:ds="http://schemas.openxmlformats.org/officeDocument/2006/customXml" ds:itemID="{133080E9-E757-4517-8CC0-370B3CFA968E}"/>
</file>

<file path=docProps/app.xml><?xml version="1.0" encoding="utf-8"?>
<Properties xmlns="http://schemas.openxmlformats.org/officeDocument/2006/extended-properties" xmlns:vt="http://schemas.openxmlformats.org/officeDocument/2006/docPropsVTypes">
  <Template>Normal</Template>
  <TotalTime>0</TotalTime>
  <Pages>18</Pages>
  <Words>6656</Words>
  <Characters>37941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44508</CharactersWithSpaces>
  <SharedDoc>false</SharedDoc>
  <HLinks>
    <vt:vector size="228" baseType="variant">
      <vt:variant>
        <vt:i4>1441844</vt:i4>
      </vt:variant>
      <vt:variant>
        <vt:i4>227</vt:i4>
      </vt:variant>
      <vt:variant>
        <vt:i4>0</vt:i4>
      </vt:variant>
      <vt:variant>
        <vt:i4>5</vt:i4>
      </vt:variant>
      <vt:variant>
        <vt:lpwstr/>
      </vt:variant>
      <vt:variant>
        <vt:lpwstr>_Toc83970356</vt:lpwstr>
      </vt:variant>
      <vt:variant>
        <vt:i4>1376308</vt:i4>
      </vt:variant>
      <vt:variant>
        <vt:i4>224</vt:i4>
      </vt:variant>
      <vt:variant>
        <vt:i4>0</vt:i4>
      </vt:variant>
      <vt:variant>
        <vt:i4>5</vt:i4>
      </vt:variant>
      <vt:variant>
        <vt:lpwstr/>
      </vt:variant>
      <vt:variant>
        <vt:lpwstr>_Toc83970355</vt:lpwstr>
      </vt:variant>
      <vt:variant>
        <vt:i4>1310772</vt:i4>
      </vt:variant>
      <vt:variant>
        <vt:i4>221</vt:i4>
      </vt:variant>
      <vt:variant>
        <vt:i4>0</vt:i4>
      </vt:variant>
      <vt:variant>
        <vt:i4>5</vt:i4>
      </vt:variant>
      <vt:variant>
        <vt:lpwstr/>
      </vt:variant>
      <vt:variant>
        <vt:lpwstr>_Toc83970354</vt:lpwstr>
      </vt:variant>
      <vt:variant>
        <vt:i4>1245236</vt:i4>
      </vt:variant>
      <vt:variant>
        <vt:i4>218</vt:i4>
      </vt:variant>
      <vt:variant>
        <vt:i4>0</vt:i4>
      </vt:variant>
      <vt:variant>
        <vt:i4>5</vt:i4>
      </vt:variant>
      <vt:variant>
        <vt:lpwstr/>
      </vt:variant>
      <vt:variant>
        <vt:lpwstr>_Toc83970353</vt:lpwstr>
      </vt:variant>
      <vt:variant>
        <vt:i4>1179700</vt:i4>
      </vt:variant>
      <vt:variant>
        <vt:i4>215</vt:i4>
      </vt:variant>
      <vt:variant>
        <vt:i4>0</vt:i4>
      </vt:variant>
      <vt:variant>
        <vt:i4>5</vt:i4>
      </vt:variant>
      <vt:variant>
        <vt:lpwstr/>
      </vt:variant>
      <vt:variant>
        <vt:lpwstr>_Toc83970352</vt:lpwstr>
      </vt:variant>
      <vt:variant>
        <vt:i4>1114164</vt:i4>
      </vt:variant>
      <vt:variant>
        <vt:i4>212</vt:i4>
      </vt:variant>
      <vt:variant>
        <vt:i4>0</vt:i4>
      </vt:variant>
      <vt:variant>
        <vt:i4>5</vt:i4>
      </vt:variant>
      <vt:variant>
        <vt:lpwstr/>
      </vt:variant>
      <vt:variant>
        <vt:lpwstr>_Toc83970351</vt:lpwstr>
      </vt:variant>
      <vt:variant>
        <vt:i4>1048628</vt:i4>
      </vt:variant>
      <vt:variant>
        <vt:i4>209</vt:i4>
      </vt:variant>
      <vt:variant>
        <vt:i4>0</vt:i4>
      </vt:variant>
      <vt:variant>
        <vt:i4>5</vt:i4>
      </vt:variant>
      <vt:variant>
        <vt:lpwstr/>
      </vt:variant>
      <vt:variant>
        <vt:lpwstr>_Toc83970350</vt:lpwstr>
      </vt:variant>
      <vt:variant>
        <vt:i4>1638453</vt:i4>
      </vt:variant>
      <vt:variant>
        <vt:i4>206</vt:i4>
      </vt:variant>
      <vt:variant>
        <vt:i4>0</vt:i4>
      </vt:variant>
      <vt:variant>
        <vt:i4>5</vt:i4>
      </vt:variant>
      <vt:variant>
        <vt:lpwstr/>
      </vt:variant>
      <vt:variant>
        <vt:lpwstr>_Toc83970349</vt:lpwstr>
      </vt:variant>
      <vt:variant>
        <vt:i4>1572917</vt:i4>
      </vt:variant>
      <vt:variant>
        <vt:i4>203</vt:i4>
      </vt:variant>
      <vt:variant>
        <vt:i4>0</vt:i4>
      </vt:variant>
      <vt:variant>
        <vt:i4>5</vt:i4>
      </vt:variant>
      <vt:variant>
        <vt:lpwstr/>
      </vt:variant>
      <vt:variant>
        <vt:lpwstr>_Toc83970348</vt:lpwstr>
      </vt:variant>
      <vt:variant>
        <vt:i4>1507381</vt:i4>
      </vt:variant>
      <vt:variant>
        <vt:i4>200</vt:i4>
      </vt:variant>
      <vt:variant>
        <vt:i4>0</vt:i4>
      </vt:variant>
      <vt:variant>
        <vt:i4>5</vt:i4>
      </vt:variant>
      <vt:variant>
        <vt:lpwstr/>
      </vt:variant>
      <vt:variant>
        <vt:lpwstr>_Toc83970347</vt:lpwstr>
      </vt:variant>
      <vt:variant>
        <vt:i4>1441845</vt:i4>
      </vt:variant>
      <vt:variant>
        <vt:i4>197</vt:i4>
      </vt:variant>
      <vt:variant>
        <vt:i4>0</vt:i4>
      </vt:variant>
      <vt:variant>
        <vt:i4>5</vt:i4>
      </vt:variant>
      <vt:variant>
        <vt:lpwstr/>
      </vt:variant>
      <vt:variant>
        <vt:lpwstr>_Toc83970346</vt:lpwstr>
      </vt:variant>
      <vt:variant>
        <vt:i4>1376309</vt:i4>
      </vt:variant>
      <vt:variant>
        <vt:i4>194</vt:i4>
      </vt:variant>
      <vt:variant>
        <vt:i4>0</vt:i4>
      </vt:variant>
      <vt:variant>
        <vt:i4>5</vt:i4>
      </vt:variant>
      <vt:variant>
        <vt:lpwstr/>
      </vt:variant>
      <vt:variant>
        <vt:lpwstr>_Toc83970345</vt:lpwstr>
      </vt:variant>
      <vt:variant>
        <vt:i4>1310773</vt:i4>
      </vt:variant>
      <vt:variant>
        <vt:i4>191</vt:i4>
      </vt:variant>
      <vt:variant>
        <vt:i4>0</vt:i4>
      </vt:variant>
      <vt:variant>
        <vt:i4>5</vt:i4>
      </vt:variant>
      <vt:variant>
        <vt:lpwstr/>
      </vt:variant>
      <vt:variant>
        <vt:lpwstr>_Toc83970344</vt:lpwstr>
      </vt:variant>
      <vt:variant>
        <vt:i4>1245237</vt:i4>
      </vt:variant>
      <vt:variant>
        <vt:i4>188</vt:i4>
      </vt:variant>
      <vt:variant>
        <vt:i4>0</vt:i4>
      </vt:variant>
      <vt:variant>
        <vt:i4>5</vt:i4>
      </vt:variant>
      <vt:variant>
        <vt:lpwstr/>
      </vt:variant>
      <vt:variant>
        <vt:lpwstr>_Toc83970343</vt:lpwstr>
      </vt:variant>
      <vt:variant>
        <vt:i4>1179701</vt:i4>
      </vt:variant>
      <vt:variant>
        <vt:i4>185</vt:i4>
      </vt:variant>
      <vt:variant>
        <vt:i4>0</vt:i4>
      </vt:variant>
      <vt:variant>
        <vt:i4>5</vt:i4>
      </vt:variant>
      <vt:variant>
        <vt:lpwstr/>
      </vt:variant>
      <vt:variant>
        <vt:lpwstr>_Toc83970342</vt:lpwstr>
      </vt:variant>
      <vt:variant>
        <vt:i4>1114165</vt:i4>
      </vt:variant>
      <vt:variant>
        <vt:i4>182</vt:i4>
      </vt:variant>
      <vt:variant>
        <vt:i4>0</vt:i4>
      </vt:variant>
      <vt:variant>
        <vt:i4>5</vt:i4>
      </vt:variant>
      <vt:variant>
        <vt:lpwstr/>
      </vt:variant>
      <vt:variant>
        <vt:lpwstr>_Toc83970341</vt:lpwstr>
      </vt:variant>
      <vt:variant>
        <vt:i4>1048629</vt:i4>
      </vt:variant>
      <vt:variant>
        <vt:i4>179</vt:i4>
      </vt:variant>
      <vt:variant>
        <vt:i4>0</vt:i4>
      </vt:variant>
      <vt:variant>
        <vt:i4>5</vt:i4>
      </vt:variant>
      <vt:variant>
        <vt:lpwstr/>
      </vt:variant>
      <vt:variant>
        <vt:lpwstr>_Toc83970340</vt:lpwstr>
      </vt:variant>
      <vt:variant>
        <vt:i4>1638450</vt:i4>
      </vt:variant>
      <vt:variant>
        <vt:i4>176</vt:i4>
      </vt:variant>
      <vt:variant>
        <vt:i4>0</vt:i4>
      </vt:variant>
      <vt:variant>
        <vt:i4>5</vt:i4>
      </vt:variant>
      <vt:variant>
        <vt:lpwstr/>
      </vt:variant>
      <vt:variant>
        <vt:lpwstr>_Toc83970339</vt:lpwstr>
      </vt:variant>
      <vt:variant>
        <vt:i4>1572914</vt:i4>
      </vt:variant>
      <vt:variant>
        <vt:i4>173</vt:i4>
      </vt:variant>
      <vt:variant>
        <vt:i4>0</vt:i4>
      </vt:variant>
      <vt:variant>
        <vt:i4>5</vt:i4>
      </vt:variant>
      <vt:variant>
        <vt:lpwstr/>
      </vt:variant>
      <vt:variant>
        <vt:lpwstr>_Toc83970338</vt:lpwstr>
      </vt:variant>
      <vt:variant>
        <vt:i4>1507378</vt:i4>
      </vt:variant>
      <vt:variant>
        <vt:i4>167</vt:i4>
      </vt:variant>
      <vt:variant>
        <vt:i4>0</vt:i4>
      </vt:variant>
      <vt:variant>
        <vt:i4>5</vt:i4>
      </vt:variant>
      <vt:variant>
        <vt:lpwstr/>
      </vt:variant>
      <vt:variant>
        <vt:lpwstr>_Toc83970337</vt:lpwstr>
      </vt:variant>
      <vt:variant>
        <vt:i4>1441842</vt:i4>
      </vt:variant>
      <vt:variant>
        <vt:i4>164</vt:i4>
      </vt:variant>
      <vt:variant>
        <vt:i4>0</vt:i4>
      </vt:variant>
      <vt:variant>
        <vt:i4>5</vt:i4>
      </vt:variant>
      <vt:variant>
        <vt:lpwstr/>
      </vt:variant>
      <vt:variant>
        <vt:lpwstr>_Toc83970336</vt:lpwstr>
      </vt:variant>
      <vt:variant>
        <vt:i4>1376306</vt:i4>
      </vt:variant>
      <vt:variant>
        <vt:i4>161</vt:i4>
      </vt:variant>
      <vt:variant>
        <vt:i4>0</vt:i4>
      </vt:variant>
      <vt:variant>
        <vt:i4>5</vt:i4>
      </vt:variant>
      <vt:variant>
        <vt:lpwstr/>
      </vt:variant>
      <vt:variant>
        <vt:lpwstr>_Toc83970335</vt:lpwstr>
      </vt:variant>
      <vt:variant>
        <vt:i4>1310770</vt:i4>
      </vt:variant>
      <vt:variant>
        <vt:i4>158</vt:i4>
      </vt:variant>
      <vt:variant>
        <vt:i4>0</vt:i4>
      </vt:variant>
      <vt:variant>
        <vt:i4>5</vt:i4>
      </vt:variant>
      <vt:variant>
        <vt:lpwstr/>
      </vt:variant>
      <vt:variant>
        <vt:lpwstr>_Toc83970334</vt:lpwstr>
      </vt:variant>
      <vt:variant>
        <vt:i4>1245234</vt:i4>
      </vt:variant>
      <vt:variant>
        <vt:i4>80</vt:i4>
      </vt:variant>
      <vt:variant>
        <vt:i4>0</vt:i4>
      </vt:variant>
      <vt:variant>
        <vt:i4>5</vt:i4>
      </vt:variant>
      <vt:variant>
        <vt:lpwstr/>
      </vt:variant>
      <vt:variant>
        <vt:lpwstr>_Toc83970333</vt:lpwstr>
      </vt:variant>
      <vt:variant>
        <vt:i4>1179698</vt:i4>
      </vt:variant>
      <vt:variant>
        <vt:i4>74</vt:i4>
      </vt:variant>
      <vt:variant>
        <vt:i4>0</vt:i4>
      </vt:variant>
      <vt:variant>
        <vt:i4>5</vt:i4>
      </vt:variant>
      <vt:variant>
        <vt:lpwstr/>
      </vt:variant>
      <vt:variant>
        <vt:lpwstr>_Toc83970332</vt:lpwstr>
      </vt:variant>
      <vt:variant>
        <vt:i4>1114162</vt:i4>
      </vt:variant>
      <vt:variant>
        <vt:i4>68</vt:i4>
      </vt:variant>
      <vt:variant>
        <vt:i4>0</vt:i4>
      </vt:variant>
      <vt:variant>
        <vt:i4>5</vt:i4>
      </vt:variant>
      <vt:variant>
        <vt:lpwstr/>
      </vt:variant>
      <vt:variant>
        <vt:lpwstr>_Toc83970331</vt:lpwstr>
      </vt:variant>
      <vt:variant>
        <vt:i4>1048626</vt:i4>
      </vt:variant>
      <vt:variant>
        <vt:i4>62</vt:i4>
      </vt:variant>
      <vt:variant>
        <vt:i4>0</vt:i4>
      </vt:variant>
      <vt:variant>
        <vt:i4>5</vt:i4>
      </vt:variant>
      <vt:variant>
        <vt:lpwstr/>
      </vt:variant>
      <vt:variant>
        <vt:lpwstr>_Toc83970330</vt:lpwstr>
      </vt:variant>
      <vt:variant>
        <vt:i4>1638451</vt:i4>
      </vt:variant>
      <vt:variant>
        <vt:i4>56</vt:i4>
      </vt:variant>
      <vt:variant>
        <vt:i4>0</vt:i4>
      </vt:variant>
      <vt:variant>
        <vt:i4>5</vt:i4>
      </vt:variant>
      <vt:variant>
        <vt:lpwstr/>
      </vt:variant>
      <vt:variant>
        <vt:lpwstr>_Toc83970329</vt:lpwstr>
      </vt:variant>
      <vt:variant>
        <vt:i4>1572915</vt:i4>
      </vt:variant>
      <vt:variant>
        <vt:i4>50</vt:i4>
      </vt:variant>
      <vt:variant>
        <vt:i4>0</vt:i4>
      </vt:variant>
      <vt:variant>
        <vt:i4>5</vt:i4>
      </vt:variant>
      <vt:variant>
        <vt:lpwstr/>
      </vt:variant>
      <vt:variant>
        <vt:lpwstr>_Toc83970328</vt:lpwstr>
      </vt:variant>
      <vt:variant>
        <vt:i4>1507379</vt:i4>
      </vt:variant>
      <vt:variant>
        <vt:i4>44</vt:i4>
      </vt:variant>
      <vt:variant>
        <vt:i4>0</vt:i4>
      </vt:variant>
      <vt:variant>
        <vt:i4>5</vt:i4>
      </vt:variant>
      <vt:variant>
        <vt:lpwstr/>
      </vt:variant>
      <vt:variant>
        <vt:lpwstr>_Toc83970327</vt:lpwstr>
      </vt:variant>
      <vt:variant>
        <vt:i4>1441843</vt:i4>
      </vt:variant>
      <vt:variant>
        <vt:i4>38</vt:i4>
      </vt:variant>
      <vt:variant>
        <vt:i4>0</vt:i4>
      </vt:variant>
      <vt:variant>
        <vt:i4>5</vt:i4>
      </vt:variant>
      <vt:variant>
        <vt:lpwstr/>
      </vt:variant>
      <vt:variant>
        <vt:lpwstr>_Toc83970326</vt:lpwstr>
      </vt:variant>
      <vt:variant>
        <vt:i4>1376307</vt:i4>
      </vt:variant>
      <vt:variant>
        <vt:i4>32</vt:i4>
      </vt:variant>
      <vt:variant>
        <vt:i4>0</vt:i4>
      </vt:variant>
      <vt:variant>
        <vt:i4>5</vt:i4>
      </vt:variant>
      <vt:variant>
        <vt:lpwstr/>
      </vt:variant>
      <vt:variant>
        <vt:lpwstr>_Toc83970325</vt:lpwstr>
      </vt:variant>
      <vt:variant>
        <vt:i4>1310771</vt:i4>
      </vt:variant>
      <vt:variant>
        <vt:i4>26</vt:i4>
      </vt:variant>
      <vt:variant>
        <vt:i4>0</vt:i4>
      </vt:variant>
      <vt:variant>
        <vt:i4>5</vt:i4>
      </vt:variant>
      <vt:variant>
        <vt:lpwstr/>
      </vt:variant>
      <vt:variant>
        <vt:lpwstr>_Toc83970324</vt:lpwstr>
      </vt:variant>
      <vt:variant>
        <vt:i4>1245235</vt:i4>
      </vt:variant>
      <vt:variant>
        <vt:i4>20</vt:i4>
      </vt:variant>
      <vt:variant>
        <vt:i4>0</vt:i4>
      </vt:variant>
      <vt:variant>
        <vt:i4>5</vt:i4>
      </vt:variant>
      <vt:variant>
        <vt:lpwstr/>
      </vt:variant>
      <vt:variant>
        <vt:lpwstr>_Toc83970323</vt:lpwstr>
      </vt:variant>
      <vt:variant>
        <vt:i4>1179699</vt:i4>
      </vt:variant>
      <vt:variant>
        <vt:i4>14</vt:i4>
      </vt:variant>
      <vt:variant>
        <vt:i4>0</vt:i4>
      </vt:variant>
      <vt:variant>
        <vt:i4>5</vt:i4>
      </vt:variant>
      <vt:variant>
        <vt:lpwstr/>
      </vt:variant>
      <vt:variant>
        <vt:lpwstr>_Toc83970322</vt:lpwstr>
      </vt:variant>
      <vt:variant>
        <vt:i4>1114163</vt:i4>
      </vt:variant>
      <vt:variant>
        <vt:i4>8</vt:i4>
      </vt:variant>
      <vt:variant>
        <vt:i4>0</vt:i4>
      </vt:variant>
      <vt:variant>
        <vt:i4>5</vt:i4>
      </vt:variant>
      <vt:variant>
        <vt:lpwstr/>
      </vt:variant>
      <vt:variant>
        <vt:lpwstr>_Toc83970321</vt:lpwstr>
      </vt:variant>
      <vt:variant>
        <vt:i4>1048627</vt:i4>
      </vt:variant>
      <vt:variant>
        <vt:i4>2</vt:i4>
      </vt:variant>
      <vt:variant>
        <vt:i4>0</vt:i4>
      </vt:variant>
      <vt:variant>
        <vt:i4>5</vt:i4>
      </vt:variant>
      <vt:variant>
        <vt:lpwstr/>
      </vt:variant>
      <vt:variant>
        <vt:lpwstr>_Toc83970320</vt:lpwstr>
      </vt:variant>
      <vt:variant>
        <vt:i4>1966190</vt:i4>
      </vt:variant>
      <vt:variant>
        <vt:i4>0</vt:i4>
      </vt:variant>
      <vt:variant>
        <vt:i4>0</vt:i4>
      </vt:variant>
      <vt:variant>
        <vt:i4>5</vt:i4>
      </vt:variant>
      <vt:variant>
        <vt:lpwstr>mailto:siva.muruganathan@ericsson.com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2021-10-02T02:19:00Z</dcterms:created>
  <dcterms:modified xsi:type="dcterms:W3CDTF">2021-10-02T02:19:00Z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